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4ED065ED" w:rsidR="00C14D11" w:rsidRDefault="00006741" w:rsidP="00006741">
      <w:pPr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                            </w:t>
      </w:r>
      <w:r w:rsidR="00C14D11" w:rsidRPr="00094A6D">
        <w:rPr>
          <w:b/>
          <w:szCs w:val="24"/>
        </w:rPr>
        <w:t xml:space="preserve">PAMOKOS / </w:t>
      </w:r>
      <w:r w:rsidR="00C14D11"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7E843279" w:rsidR="00C14D11" w:rsidRPr="008C198C" w:rsidRDefault="002D4124" w:rsidP="00B7222B">
            <w:pPr>
              <w:rPr>
                <w:bCs/>
                <w:szCs w:val="24"/>
              </w:rPr>
            </w:pPr>
            <w:r w:rsidRPr="008C198C">
              <w:rPr>
                <w:bCs/>
                <w:szCs w:val="24"/>
              </w:rPr>
              <w:t>Technologijos (konstrukcinės medžiagos)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7AF73AD5" w:rsidR="00C14D11" w:rsidRPr="008C198C" w:rsidRDefault="00E021BE" w:rsidP="00B722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Energijos šaltiniai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3CCDE7A8" w:rsidR="00C14D11" w:rsidRPr="008C198C" w:rsidRDefault="002D4124" w:rsidP="00B7222B">
            <w:pPr>
              <w:rPr>
                <w:bCs/>
                <w:szCs w:val="24"/>
              </w:rPr>
            </w:pPr>
            <w:r w:rsidRPr="008C198C">
              <w:rPr>
                <w:bCs/>
                <w:szCs w:val="24"/>
              </w:rPr>
              <w:t>7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D9E2AF0" w14:textId="79B0A9AA" w:rsidR="00E021BE" w:rsidRDefault="00AA1771" w:rsidP="004216F9">
            <w:pPr>
              <w:jc w:val="both"/>
              <w:rPr>
                <w:bCs/>
                <w:szCs w:val="24"/>
              </w:rPr>
            </w:pPr>
            <w:r w:rsidRPr="00AA21CE">
              <w:rPr>
                <w:bCs/>
                <w:szCs w:val="24"/>
              </w:rPr>
              <w:t>Pažinimo kompetencija.</w:t>
            </w:r>
            <w:r w:rsidR="00E021BE">
              <w:rPr>
                <w:bCs/>
                <w:szCs w:val="24"/>
              </w:rPr>
              <w:t xml:space="preserve"> Siekiama ugdyt</w:t>
            </w:r>
            <w:r w:rsidR="00E021BE" w:rsidRPr="00E021BE">
              <w:rPr>
                <w:rFonts w:cs="Times New Roman"/>
                <w:bCs/>
                <w:color w:val="000000" w:themeColor="text1"/>
                <w:szCs w:val="24"/>
              </w:rPr>
              <w:t xml:space="preserve">i </w:t>
            </w:r>
            <w:r w:rsidR="00E021BE" w:rsidRPr="00E021BE">
              <w:rPr>
                <w:rFonts w:cs="Times New Roman"/>
                <w:color w:val="000000" w:themeColor="text1"/>
                <w:shd w:val="clear" w:color="auto" w:fill="FFFFFF"/>
              </w:rPr>
              <w:t>kritinio mąstymo, problemų sprendimo, mokėjimo mokytis gebėjimus.</w:t>
            </w:r>
          </w:p>
          <w:p w14:paraId="631D40E5" w14:textId="084A0E08" w:rsidR="00E021BE" w:rsidRDefault="00E021BE" w:rsidP="004216F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Skaitmeninė kompetencija.</w:t>
            </w:r>
            <w:r w:rsidR="004216F9">
              <w:rPr>
                <w:rFonts w:ascii="Arial" w:hAnsi="Arial" w:cs="Arial"/>
                <w:color w:val="414162"/>
                <w:shd w:val="clear" w:color="auto" w:fill="FFFFFF"/>
              </w:rPr>
              <w:t xml:space="preserve"> </w:t>
            </w:r>
            <w:r w:rsidR="004216F9" w:rsidRPr="004216F9">
              <w:rPr>
                <w:rFonts w:cs="Times New Roman"/>
                <w:color w:val="000000" w:themeColor="text1"/>
                <w:shd w:val="clear" w:color="auto" w:fill="FFFFFF"/>
              </w:rPr>
              <w:t>Ugdomas gebėjimas naudotis skaitmeninėmis technologijomis užduotims atlikti, mokytis, problemoms spręsti, dirbti, bendrauti ir bendradarbiauti, valdyti informaciją</w:t>
            </w:r>
            <w:r w:rsidR="004216F9">
              <w:rPr>
                <w:rFonts w:cs="Times New Roman"/>
                <w:color w:val="000000" w:themeColor="text1"/>
                <w:shd w:val="clear" w:color="auto" w:fill="FFFFFF"/>
              </w:rPr>
              <w:t>.</w:t>
            </w:r>
            <w:r w:rsidRPr="004216F9">
              <w:rPr>
                <w:bCs/>
                <w:color w:val="000000" w:themeColor="text1"/>
                <w:szCs w:val="24"/>
              </w:rPr>
              <w:t xml:space="preserve"> </w:t>
            </w:r>
          </w:p>
          <w:p w14:paraId="739D16CC" w14:textId="14A12077" w:rsidR="00E021BE" w:rsidRPr="004216F9" w:rsidRDefault="00E021BE" w:rsidP="004216F9">
            <w:pPr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4216F9">
              <w:rPr>
                <w:rFonts w:cs="Times New Roman"/>
                <w:bCs/>
                <w:color w:val="000000" w:themeColor="text1"/>
                <w:szCs w:val="24"/>
              </w:rPr>
              <w:t>Komunikavimo kompetencija.</w:t>
            </w:r>
            <w:r w:rsidR="004216F9" w:rsidRPr="004216F9">
              <w:rPr>
                <w:rFonts w:cs="Times New Roman"/>
                <w:bCs/>
                <w:color w:val="000000" w:themeColor="text1"/>
                <w:szCs w:val="24"/>
              </w:rPr>
              <w:t xml:space="preserve"> Siekiama ugdyti gebėjimą </w:t>
            </w:r>
            <w:r w:rsidR="004216F9" w:rsidRPr="004216F9">
              <w:rPr>
                <w:rFonts w:cs="Times New Roman"/>
                <w:color w:val="000000" w:themeColor="text1"/>
                <w:shd w:val="clear" w:color="auto" w:fill="FFFFFF"/>
              </w:rPr>
              <w:t xml:space="preserve"> kurti, perduoti ir suprasti žinias, etiškai naudotis verbalinėmis ir neverbalinėmis komunikavimo priemonėmis ir technologijomis.</w:t>
            </w:r>
          </w:p>
          <w:p w14:paraId="420F10CC" w14:textId="45A9AB01" w:rsidR="00AA1771" w:rsidRDefault="00E021BE" w:rsidP="004216F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Kūrybiškumo kompetencija.</w:t>
            </w:r>
            <w:r w:rsidR="004216F9">
              <w:rPr>
                <w:bCs/>
                <w:szCs w:val="24"/>
              </w:rPr>
              <w:t xml:space="preserve"> Ugdomas gebėjimas identifikuoti problemas, kelti idėjas, ieškoti sprendimų, lanksčiai naudoti kūrybos būdus ir priemones. </w:t>
            </w:r>
          </w:p>
          <w:p w14:paraId="692EE13C" w14:textId="77777777" w:rsidR="00C14D11" w:rsidRDefault="00C14D11" w:rsidP="00B7222B">
            <w:pPr>
              <w:rPr>
                <w:b/>
                <w:szCs w:val="24"/>
              </w:rPr>
            </w:pP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20CE865D" w:rsidR="00C14D11" w:rsidRPr="008C198C" w:rsidRDefault="004216F9" w:rsidP="007B229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Mokiniai išsiaiškins kokie yra energijos šaltiniai, kaip jie skirstomi, </w:t>
            </w:r>
            <w:r w:rsidR="007B229C">
              <w:rPr>
                <w:bCs/>
                <w:szCs w:val="24"/>
              </w:rPr>
              <w:t xml:space="preserve">sužinos </w:t>
            </w:r>
            <w:r>
              <w:rPr>
                <w:bCs/>
                <w:szCs w:val="24"/>
              </w:rPr>
              <w:t>kok</w:t>
            </w:r>
            <w:r w:rsidR="007B229C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yra </w:t>
            </w:r>
            <w:r w:rsidR="007B229C">
              <w:rPr>
                <w:bCs/>
                <w:szCs w:val="24"/>
              </w:rPr>
              <w:t xml:space="preserve">palankus aplinkai gamtos išteklių naudojimas. </w:t>
            </w:r>
            <w:r w:rsidR="00006741">
              <w:rPr>
                <w:bCs/>
                <w:szCs w:val="24"/>
              </w:rPr>
              <w:t xml:space="preserve">Sužinos </w:t>
            </w:r>
            <w:r w:rsidR="008C198C" w:rsidRPr="008C198C">
              <w:rPr>
                <w:bCs/>
                <w:szCs w:val="24"/>
              </w:rPr>
              <w:t>apie taršos poveikį g</w:t>
            </w:r>
            <w:r w:rsidR="007B229C">
              <w:rPr>
                <w:bCs/>
                <w:szCs w:val="24"/>
              </w:rPr>
              <w:t xml:space="preserve">amtai bei </w:t>
            </w:r>
            <w:r w:rsidR="008C198C" w:rsidRPr="008C198C">
              <w:rPr>
                <w:bCs/>
                <w:szCs w:val="24"/>
              </w:rPr>
              <w:t>sukonstr</w:t>
            </w:r>
            <w:r w:rsidR="007B229C">
              <w:rPr>
                <w:bCs/>
                <w:szCs w:val="24"/>
              </w:rPr>
              <w:t>uos</w:t>
            </w:r>
            <w:r w:rsidR="008C198C" w:rsidRPr="008C198C">
              <w:rPr>
                <w:bCs/>
                <w:szCs w:val="24"/>
              </w:rPr>
              <w:t xml:space="preserve"> </w:t>
            </w:r>
            <w:r w:rsidR="007B229C">
              <w:rPr>
                <w:bCs/>
                <w:szCs w:val="24"/>
              </w:rPr>
              <w:t xml:space="preserve">elektrinės maketą </w:t>
            </w:r>
            <w:r w:rsidR="008C198C" w:rsidRPr="008C198C">
              <w:rPr>
                <w:bCs/>
                <w:szCs w:val="24"/>
              </w:rPr>
              <w:t>iš antrinių žaliavų</w:t>
            </w:r>
            <w:r w:rsidR="007B229C">
              <w:rPr>
                <w:bCs/>
                <w:szCs w:val="24"/>
              </w:rPr>
              <w:t xml:space="preserve"> ir jį pristatys.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60EC506A" w:rsidR="00C14D11" w:rsidRPr="008C198C" w:rsidRDefault="008C198C" w:rsidP="007B229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Technologijos, b</w:t>
            </w:r>
            <w:r w:rsidR="00891086" w:rsidRPr="008C198C">
              <w:rPr>
                <w:bCs/>
                <w:szCs w:val="24"/>
              </w:rPr>
              <w:t>iologija, chemija. Mokiniai ieškojo informacijos apie</w:t>
            </w:r>
            <w:r w:rsidR="007B229C">
              <w:rPr>
                <w:bCs/>
                <w:szCs w:val="24"/>
              </w:rPr>
              <w:t xml:space="preserve"> atsinaujinančius ir neatsinaujinančius elektros energijos šaltinius, aiškinasi elektrinių veikimo principus.</w:t>
            </w:r>
            <w:r w:rsidR="00891086" w:rsidRPr="008C198C">
              <w:rPr>
                <w:bCs/>
                <w:szCs w:val="24"/>
              </w:rPr>
              <w:t xml:space="preserve"> 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78B42803" w:rsidR="00C14D11" w:rsidRPr="008C198C" w:rsidRDefault="00891086" w:rsidP="007B229C">
            <w:pPr>
              <w:jc w:val="both"/>
              <w:rPr>
                <w:bCs/>
                <w:szCs w:val="24"/>
              </w:rPr>
            </w:pPr>
            <w:r w:rsidRPr="008C198C">
              <w:rPr>
                <w:bCs/>
                <w:szCs w:val="24"/>
              </w:rPr>
              <w:t>Informacijos paieška internete</w:t>
            </w:r>
            <w:r w:rsidR="007B229C">
              <w:rPr>
                <w:bCs/>
                <w:szCs w:val="24"/>
              </w:rPr>
              <w:t>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7BCBA924" w:rsidR="00C14D11" w:rsidRPr="008C198C" w:rsidRDefault="00891086" w:rsidP="00006741">
            <w:pPr>
              <w:jc w:val="both"/>
              <w:rPr>
                <w:bCs/>
                <w:szCs w:val="24"/>
              </w:rPr>
            </w:pPr>
            <w:r w:rsidRPr="008C198C">
              <w:rPr>
                <w:bCs/>
                <w:szCs w:val="24"/>
              </w:rPr>
              <w:t>Gaminio projektavimas, medienos staklių panaudojimas gaminio gamyboje. Antrinių žaliavų panaudojimas.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08C462BB" w:rsidR="00C14D11" w:rsidRPr="00BB2F96" w:rsidRDefault="00891086" w:rsidP="0000674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Gaminio dekoravimas, spalvų parinkimas, įvairių dekoravimo medžiagų parinkimas.</w:t>
            </w:r>
            <w:r w:rsidR="008C198C">
              <w:rPr>
                <w:szCs w:val="24"/>
              </w:rPr>
              <w:t xml:space="preserve"> Plakato gamyba.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4DF486E3" w:rsidR="00C14D11" w:rsidRPr="00BB2F96" w:rsidRDefault="007B229C" w:rsidP="00B7222B">
            <w:pPr>
              <w:rPr>
                <w:szCs w:val="24"/>
              </w:rPr>
            </w:pPr>
            <w:r>
              <w:rPr>
                <w:szCs w:val="24"/>
              </w:rPr>
              <w:t>Gaminio detalių dydžių apskaičiavimas.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5FEA59C4" w:rsidR="00C14D11" w:rsidRPr="008C198C" w:rsidRDefault="00891086" w:rsidP="00006741">
            <w:pPr>
              <w:jc w:val="both"/>
              <w:rPr>
                <w:bCs/>
                <w:szCs w:val="24"/>
              </w:rPr>
            </w:pPr>
            <w:r w:rsidRPr="008C198C">
              <w:rPr>
                <w:bCs/>
                <w:szCs w:val="24"/>
              </w:rPr>
              <w:t xml:space="preserve">Mokiniai </w:t>
            </w:r>
            <w:r w:rsidR="008C198C" w:rsidRPr="008C198C">
              <w:rPr>
                <w:bCs/>
                <w:szCs w:val="24"/>
              </w:rPr>
              <w:t>sužino</w:t>
            </w:r>
            <w:r w:rsidR="002227BD">
              <w:rPr>
                <w:bCs/>
                <w:szCs w:val="24"/>
              </w:rPr>
              <w:t>s kokie yra elektrinių tipai, kokie jų veikimo principai. Išsiaiškins kaip veikia saulės, vėjo, geoterminės elektrinės. Atlikdami elektrinės maketą ir ruošdami savo darbo pristatymą mokiniai</w:t>
            </w:r>
            <w:r w:rsidR="00006741">
              <w:rPr>
                <w:bCs/>
                <w:szCs w:val="24"/>
              </w:rPr>
              <w:t xml:space="preserve"> gebės paaiškinti</w:t>
            </w:r>
            <w:r w:rsidR="002227BD">
              <w:rPr>
                <w:bCs/>
                <w:szCs w:val="24"/>
              </w:rPr>
              <w:t xml:space="preserve"> kuo svarbūs yra </w:t>
            </w:r>
            <w:r w:rsidR="002227BD">
              <w:rPr>
                <w:bCs/>
                <w:szCs w:val="24"/>
              </w:rPr>
              <w:lastRenderedPageBreak/>
              <w:t xml:space="preserve">atsinaujinantys elektros energijos šaltiniai, </w:t>
            </w:r>
            <w:r w:rsidR="00680060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>kokie  yra šiuolaikini</w:t>
            </w:r>
            <w:r w:rsidR="00006741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>ai</w:t>
            </w:r>
            <w:r w:rsidR="00680060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 xml:space="preserve"> sprendima</w:t>
            </w:r>
            <w:r w:rsidR="00006741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>i</w:t>
            </w:r>
            <w:r w:rsidR="00680060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>, atveriantis kelią į švaresnę, saugesnę ir ekonomiškai stabilesnę ateitį, mažinan</w:t>
            </w:r>
            <w:r w:rsidR="00006741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 xml:space="preserve">čią </w:t>
            </w:r>
            <w:r w:rsidR="00680060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 xml:space="preserve">aplinkos taršą ir </w:t>
            </w:r>
            <w:r w:rsidR="00006741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 xml:space="preserve">elektros </w:t>
            </w:r>
            <w:r w:rsidR="00680060" w:rsidRPr="00006741">
              <w:rPr>
                <w:rFonts w:cs="Times New Roman"/>
                <w:color w:val="111111"/>
                <w:spacing w:val="-2"/>
                <w:szCs w:val="24"/>
                <w:shd w:val="clear" w:color="auto" w:fill="FFFFFF"/>
              </w:rPr>
              <w:t>energijos sąnaudas.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5DF826DE" w:rsidR="00C14D11" w:rsidRPr="00AA1771" w:rsidRDefault="00DA2B7D" w:rsidP="00B722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2024 m. lapkričio-gruodžio mėn./</w:t>
            </w:r>
            <w:r w:rsidRPr="00AA1771">
              <w:rPr>
                <w:bCs/>
                <w:szCs w:val="24"/>
              </w:rPr>
              <w:t xml:space="preserve"> 202</w:t>
            </w:r>
            <w:r>
              <w:rPr>
                <w:bCs/>
                <w:szCs w:val="24"/>
              </w:rPr>
              <w:t>5</w:t>
            </w:r>
            <w:r w:rsidRPr="00AA1771">
              <w:rPr>
                <w:bCs/>
                <w:szCs w:val="24"/>
              </w:rPr>
              <w:t xml:space="preserve"> m. </w:t>
            </w:r>
            <w:r>
              <w:rPr>
                <w:bCs/>
                <w:szCs w:val="24"/>
              </w:rPr>
              <w:t xml:space="preserve">balandžio-gegužės </w:t>
            </w:r>
            <w:r w:rsidRPr="00AA1771">
              <w:rPr>
                <w:bCs/>
                <w:szCs w:val="24"/>
              </w:rPr>
              <w:t>mėn</w:t>
            </w:r>
            <w:r>
              <w:rPr>
                <w:bCs/>
                <w:szCs w:val="24"/>
              </w:rPr>
              <w:t>.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7848284C" w:rsidR="00C14D11" w:rsidRPr="00AA1771" w:rsidRDefault="008C198C" w:rsidP="00B7222B">
            <w:pPr>
              <w:rPr>
                <w:bCs/>
                <w:szCs w:val="24"/>
              </w:rPr>
            </w:pPr>
            <w:r w:rsidRPr="00AA1771">
              <w:rPr>
                <w:bCs/>
                <w:szCs w:val="24"/>
              </w:rPr>
              <w:t>Technologijų kabinetas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44121AFA" w:rsidR="00C14D11" w:rsidRPr="00AA1771" w:rsidRDefault="00AA1771" w:rsidP="00B7222B">
            <w:pPr>
              <w:rPr>
                <w:bCs/>
                <w:szCs w:val="24"/>
              </w:rPr>
            </w:pPr>
            <w:r w:rsidRPr="00AA1771">
              <w:rPr>
                <w:bCs/>
                <w:szCs w:val="24"/>
              </w:rPr>
              <w:t>Pamokų trukmė nustatoma pagal poreikį ir veiklas. Kiekvienai veiklai skiriamas tam tikras pamokų skaičius.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37BD9780" w:rsidR="00C14D11" w:rsidRPr="00AA1771" w:rsidRDefault="008C198C" w:rsidP="00AA1771">
            <w:pPr>
              <w:rPr>
                <w:bCs/>
                <w:szCs w:val="24"/>
              </w:rPr>
            </w:pPr>
            <w:r w:rsidRPr="00AA1771">
              <w:rPr>
                <w:bCs/>
                <w:szCs w:val="24"/>
              </w:rPr>
              <w:t>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7E06DEB8" w:rsidR="00C14D11" w:rsidRPr="00AA1771" w:rsidRDefault="00AA1771" w:rsidP="00AA1771">
            <w:pPr>
              <w:jc w:val="both"/>
              <w:rPr>
                <w:bCs/>
                <w:szCs w:val="24"/>
              </w:rPr>
            </w:pPr>
            <w:r w:rsidRPr="00AA1771">
              <w:rPr>
                <w:bCs/>
                <w:szCs w:val="24"/>
              </w:rPr>
              <w:t>Pamokų veiklos rezultatų skelbimas, aptarimas (pristatymas, paroda).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71C64740" w:rsidR="00C14D11" w:rsidRPr="00AA1771" w:rsidRDefault="00AA1771" w:rsidP="00AA1771">
            <w:pPr>
              <w:rPr>
                <w:bCs/>
                <w:szCs w:val="24"/>
              </w:rPr>
            </w:pPr>
            <w:r w:rsidRPr="00AA1771">
              <w:rPr>
                <w:bCs/>
                <w:szCs w:val="24"/>
              </w:rPr>
              <w:t xml:space="preserve">Diana </w:t>
            </w:r>
            <w:proofErr w:type="spellStart"/>
            <w:r w:rsidRPr="00AA1771">
              <w:rPr>
                <w:bCs/>
                <w:szCs w:val="24"/>
              </w:rPr>
              <w:t>Gabrilavičienė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4AFC" w14:textId="77777777" w:rsidR="00A84092" w:rsidRDefault="00A84092">
      <w:r>
        <w:separator/>
      </w:r>
    </w:p>
  </w:endnote>
  <w:endnote w:type="continuationSeparator" w:id="0">
    <w:p w14:paraId="5C8BB600" w14:textId="77777777" w:rsidR="00A84092" w:rsidRDefault="00A8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38D9" w14:textId="77777777" w:rsidR="00A84092" w:rsidRDefault="00A84092">
      <w:r>
        <w:separator/>
      </w:r>
    </w:p>
  </w:footnote>
  <w:footnote w:type="continuationSeparator" w:id="0">
    <w:p w14:paraId="0AD438CE" w14:textId="77777777" w:rsidR="00A84092" w:rsidRDefault="00A8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2049255145">
    <w:abstractNumId w:val="9"/>
  </w:num>
  <w:num w:numId="2" w16cid:durableId="1402943248">
    <w:abstractNumId w:val="3"/>
  </w:num>
  <w:num w:numId="3" w16cid:durableId="834147313">
    <w:abstractNumId w:val="5"/>
  </w:num>
  <w:num w:numId="4" w16cid:durableId="533232238">
    <w:abstractNumId w:val="10"/>
  </w:num>
  <w:num w:numId="5" w16cid:durableId="513959965">
    <w:abstractNumId w:val="7"/>
  </w:num>
  <w:num w:numId="6" w16cid:durableId="39285570">
    <w:abstractNumId w:val="11"/>
  </w:num>
  <w:num w:numId="7" w16cid:durableId="339039909">
    <w:abstractNumId w:val="4"/>
  </w:num>
  <w:num w:numId="8" w16cid:durableId="27148777">
    <w:abstractNumId w:val="12"/>
  </w:num>
  <w:num w:numId="9" w16cid:durableId="617689141">
    <w:abstractNumId w:val="0"/>
  </w:num>
  <w:num w:numId="10" w16cid:durableId="217783980">
    <w:abstractNumId w:val="2"/>
  </w:num>
  <w:num w:numId="11" w16cid:durableId="1098064372">
    <w:abstractNumId w:val="6"/>
  </w:num>
  <w:num w:numId="12" w16cid:durableId="229853139">
    <w:abstractNumId w:val="1"/>
  </w:num>
  <w:num w:numId="13" w16cid:durableId="1604801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06741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27BD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4124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16F9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0060"/>
    <w:rsid w:val="00681DDB"/>
    <w:rsid w:val="00685D6A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2FA7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6C07"/>
    <w:rsid w:val="007B123F"/>
    <w:rsid w:val="007B12AC"/>
    <w:rsid w:val="007B1BC4"/>
    <w:rsid w:val="007B229C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5B09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086"/>
    <w:rsid w:val="00891257"/>
    <w:rsid w:val="008939D4"/>
    <w:rsid w:val="00895B8E"/>
    <w:rsid w:val="008A440C"/>
    <w:rsid w:val="008A5010"/>
    <w:rsid w:val="008A77DD"/>
    <w:rsid w:val="008B2BCD"/>
    <w:rsid w:val="008B5FC7"/>
    <w:rsid w:val="008C198C"/>
    <w:rsid w:val="008C31D5"/>
    <w:rsid w:val="008C35A5"/>
    <w:rsid w:val="008D1D35"/>
    <w:rsid w:val="008D2119"/>
    <w:rsid w:val="008D32CB"/>
    <w:rsid w:val="008E0F95"/>
    <w:rsid w:val="008E1C84"/>
    <w:rsid w:val="008E1ED4"/>
    <w:rsid w:val="008E500F"/>
    <w:rsid w:val="008E6B9F"/>
    <w:rsid w:val="008E77CE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D7544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84092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1771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2B7D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21BE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1855"/>
    <w:rsid w:val="00EC2838"/>
    <w:rsid w:val="00EC3D7E"/>
    <w:rsid w:val="00EC3DEC"/>
    <w:rsid w:val="00EC6D87"/>
    <w:rsid w:val="00ED00B4"/>
    <w:rsid w:val="00ED0720"/>
    <w:rsid w:val="00ED0904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38DA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305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B54A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8589-454D-4278-8723-2E25961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</dc:creator>
  <cp:lastModifiedBy>Pavaduotoja</cp:lastModifiedBy>
  <cp:revision>2</cp:revision>
  <cp:lastPrinted>2021-12-17T08:17:00Z</cp:lastPrinted>
  <dcterms:created xsi:type="dcterms:W3CDTF">2025-06-16T08:21:00Z</dcterms:created>
  <dcterms:modified xsi:type="dcterms:W3CDTF">2025-06-16T08:21:00Z</dcterms:modified>
</cp:coreProperties>
</file>