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B1A" w14:textId="55A8DC9A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EE72D3">
        <w:rPr>
          <w:b/>
          <w:bCs/>
          <w:szCs w:val="24"/>
        </w:rPr>
        <w:t>AS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385820C1" w:rsidR="00C14D11" w:rsidRPr="004E4860" w:rsidRDefault="00D70C78" w:rsidP="00B7222B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chemija</w:t>
            </w:r>
          </w:p>
        </w:tc>
      </w:tr>
      <w:tr w:rsidR="00704556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704556" w:rsidRPr="007C3FAF" w:rsidRDefault="00704556" w:rsidP="0070455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438A7162" w:rsidR="00704556" w:rsidRPr="0054118A" w:rsidRDefault="0033341C" w:rsidP="00704556">
            <w:pPr>
              <w:rPr>
                <w:i/>
                <w:iCs/>
                <w:szCs w:val="24"/>
              </w:rPr>
            </w:pPr>
            <w:r w:rsidRPr="0054118A">
              <w:rPr>
                <w:i/>
                <w:iCs/>
              </w:rPr>
              <w:t>Tirpumo kreivės.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2E2D9C27" w:rsidR="00C14D11" w:rsidRPr="0054118A" w:rsidRDefault="0033341C" w:rsidP="00B7222B">
            <w:pPr>
              <w:rPr>
                <w:i/>
                <w:szCs w:val="24"/>
              </w:rPr>
            </w:pPr>
            <w:r w:rsidRPr="0054118A">
              <w:rPr>
                <w:i/>
                <w:szCs w:val="24"/>
              </w:rPr>
              <w:t>9</w:t>
            </w:r>
          </w:p>
        </w:tc>
      </w:tr>
      <w:tr w:rsidR="00704556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704556" w:rsidRPr="007C3FAF" w:rsidRDefault="00704556" w:rsidP="00704556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704556" w:rsidRPr="007C3FAF" w:rsidRDefault="00704556" w:rsidP="00704556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3E6CC2F3" w14:textId="15CABB5F" w:rsidR="00D70C78" w:rsidRPr="00D70C78" w:rsidRDefault="00704556" w:rsidP="00704556">
            <w:pPr>
              <w:rPr>
                <w:rFonts w:cs="Times New Roman"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Pažinimo kompetencija – </w:t>
            </w:r>
            <w:r w:rsidRPr="00D70C78">
              <w:rPr>
                <w:rFonts w:cs="Times New Roman"/>
                <w:szCs w:val="24"/>
              </w:rPr>
              <w:t xml:space="preserve">Tinkamai vartoja gamtamokslines sąvokas, terminus, simbolius, formules, matavimo vienetus. </w:t>
            </w:r>
            <w:r w:rsidR="00D70C78" w:rsidRPr="00D70C78">
              <w:rPr>
                <w:rFonts w:cs="Times New Roman"/>
                <w:szCs w:val="24"/>
              </w:rPr>
              <w:t xml:space="preserve">Atlikdamas įvairias chemijos užduotis, pasirenka tinkamas strategijas, prognozuoja rezultatus, siūlo problemų sprendimo alternatyvas. </w:t>
            </w:r>
          </w:p>
          <w:p w14:paraId="22471778" w14:textId="1D82D7DF" w:rsidR="00D70C78" w:rsidRPr="00D70C78" w:rsidRDefault="00704556" w:rsidP="00704556">
            <w:pPr>
              <w:rPr>
                <w:rFonts w:cs="Times New Roman"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Komunikavimo kompetencija – </w:t>
            </w:r>
            <w:r w:rsidR="00D70C78" w:rsidRPr="00D70C78">
              <w:rPr>
                <w:rFonts w:cs="Times New Roman"/>
                <w:szCs w:val="24"/>
              </w:rPr>
              <w:t xml:space="preserve">Kritiškai vertina gautus rezultatus, atsižvelgia į realų kontekstą. </w:t>
            </w:r>
          </w:p>
          <w:p w14:paraId="0AE69885" w14:textId="3FA04DDE" w:rsidR="00704556" w:rsidRPr="00D70C78" w:rsidRDefault="00704556" w:rsidP="00704556">
            <w:pPr>
              <w:rPr>
                <w:rFonts w:cs="Times New Roman"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Skaitmeninė kompetencija – </w:t>
            </w:r>
            <w:r w:rsidR="00D70C78" w:rsidRPr="00D70C78">
              <w:rPr>
                <w:rFonts w:cs="Times New Roman"/>
                <w:szCs w:val="24"/>
              </w:rPr>
              <w:t>Tinkamai, laikydamasis etikos ir kalbos normų, praktiškai taiko kalbos žinias, tikslingai vartoja sąvokas, skirtingais būdais ir formomis perteikia kitiems gamtamokslinę informaciją chemijos dalyko kontekste.</w:t>
            </w:r>
          </w:p>
          <w:p w14:paraId="06392F81" w14:textId="03D81EE9" w:rsidR="00704556" w:rsidRPr="00D70C78" w:rsidRDefault="00704556" w:rsidP="00704556">
            <w:pPr>
              <w:rPr>
                <w:rFonts w:cs="Times New Roman"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Kultūrinė kompetencija – </w:t>
            </w:r>
            <w:r w:rsidR="00D70C78" w:rsidRPr="00D70C78">
              <w:rPr>
                <w:rFonts w:cs="Times New Roman"/>
                <w:szCs w:val="24"/>
              </w:rPr>
              <w:t>Tikslingai taiko turimas chemijos žinias įvairiose situacijose, aiškindamiesi procesus ir reiškinius, sieja skirtingų mokslų žinias į visumą.</w:t>
            </w:r>
          </w:p>
          <w:p w14:paraId="7C3175B9" w14:textId="15267B48" w:rsidR="00704556" w:rsidRPr="00D70C78" w:rsidRDefault="00704556" w:rsidP="00704556">
            <w:pPr>
              <w:rPr>
                <w:rFonts w:cs="Times New Roman"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Kūrybiškumo kompetencija – </w:t>
            </w:r>
            <w:r w:rsidR="00D70C78" w:rsidRPr="00D70C78">
              <w:rPr>
                <w:rFonts w:cs="Times New Roman"/>
                <w:szCs w:val="24"/>
              </w:rPr>
              <w:t xml:space="preserve">Tikslingai ir kūrybiškai taiko turimas chemijos ir kitų gamtos mokslų žinias, įgytus gebėjimus; gautus tyrimų rezultatus pritaiko naujose situacijose. </w:t>
            </w:r>
          </w:p>
          <w:p w14:paraId="343C3AAE" w14:textId="00543A33" w:rsidR="00704556" w:rsidRPr="00D70C78" w:rsidRDefault="00704556" w:rsidP="00704556">
            <w:pPr>
              <w:rPr>
                <w:rFonts w:cs="Times New Roman"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Pilietiškumo kompetencija – </w:t>
            </w:r>
            <w:r w:rsidR="00D70C78" w:rsidRPr="00D70C78">
              <w:rPr>
                <w:rFonts w:cs="Times New Roman"/>
                <w:szCs w:val="24"/>
              </w:rPr>
              <w:t>Skiria objektyvią informaciją nuo subjektyvios (nuomonės), pasirenka patikimus informacijos šaltinius.</w:t>
            </w:r>
          </w:p>
          <w:p w14:paraId="692EE13C" w14:textId="5A638D83" w:rsidR="00704556" w:rsidRPr="00D70C78" w:rsidRDefault="00704556" w:rsidP="00704556">
            <w:pPr>
              <w:rPr>
                <w:rFonts w:cs="Times New Roman"/>
                <w:i/>
                <w:szCs w:val="24"/>
              </w:rPr>
            </w:pPr>
            <w:r w:rsidRPr="00D70C78">
              <w:rPr>
                <w:rFonts w:cs="Times New Roman"/>
                <w:i/>
                <w:szCs w:val="24"/>
              </w:rPr>
              <w:t xml:space="preserve">Socialinė, emocinė ir sveikos gyvensenos kompetencija – </w:t>
            </w:r>
            <w:r w:rsidRPr="00D70C78">
              <w:rPr>
                <w:rFonts w:cs="Times New Roman"/>
                <w:szCs w:val="24"/>
              </w:rPr>
              <w:t xml:space="preserve"> </w:t>
            </w:r>
            <w:r w:rsidR="00D70C78" w:rsidRPr="00D70C78">
              <w:rPr>
                <w:rFonts w:cs="Times New Roman"/>
                <w:szCs w:val="24"/>
              </w:rPr>
              <w:t>Reflektuoja asmeninę pažangą mokantis chemijos, įvardija asmenines stiprybes ir tobulintinas sritis, jas apmąsto, kelia tolesnius mokymo(</w:t>
            </w:r>
            <w:proofErr w:type="spellStart"/>
            <w:r w:rsidR="00D70C78" w:rsidRPr="00D70C78">
              <w:rPr>
                <w:rFonts w:cs="Times New Roman"/>
                <w:szCs w:val="24"/>
              </w:rPr>
              <w:t>si</w:t>
            </w:r>
            <w:proofErr w:type="spellEnd"/>
            <w:r w:rsidR="00D70C78" w:rsidRPr="00D70C78">
              <w:rPr>
                <w:rFonts w:cs="Times New Roman"/>
                <w:szCs w:val="24"/>
              </w:rPr>
              <w:t>) tikslus.</w:t>
            </w:r>
          </w:p>
        </w:tc>
      </w:tr>
      <w:tr w:rsidR="00093FFF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77777777" w:rsidR="00093FFF" w:rsidRPr="007C3FAF" w:rsidRDefault="00093FFF" w:rsidP="00093FF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093FFF" w:rsidRPr="007C3FAF" w:rsidRDefault="00093FFF" w:rsidP="00093FFF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566D3463" w14:textId="11B62CF8" w:rsidR="00093FFF" w:rsidRPr="00144ECA" w:rsidRDefault="00144ECA" w:rsidP="00093FFF">
            <w:pPr>
              <w:rPr>
                <w:i/>
              </w:rPr>
            </w:pPr>
            <w:r w:rsidRPr="00144ECA">
              <w:rPr>
                <w:i/>
              </w:rPr>
              <w:t xml:space="preserve">Tinkamai naudoti sąvokas: tirpalas, tirpiklis, tirpinys, tirpumas, sotusis tirpalas, nesotusis tirpalas, </w:t>
            </w:r>
            <w:proofErr w:type="spellStart"/>
            <w:r w:rsidRPr="00144ECA">
              <w:rPr>
                <w:i/>
              </w:rPr>
              <w:t>parsotintasis</w:t>
            </w:r>
            <w:proofErr w:type="spellEnd"/>
            <w:r w:rsidRPr="00144ECA">
              <w:rPr>
                <w:i/>
              </w:rPr>
              <w:t xml:space="preserve"> tirpalas. Naudojantis tirpumo kreivėmis, analizuo</w:t>
            </w:r>
            <w:r>
              <w:rPr>
                <w:i/>
              </w:rPr>
              <w:t>ti</w:t>
            </w:r>
            <w:r w:rsidRPr="00144ECA">
              <w:rPr>
                <w:i/>
              </w:rPr>
              <w:t xml:space="preserve"> medžiagų tirpumo priklausomyb</w:t>
            </w:r>
            <w:r>
              <w:rPr>
                <w:i/>
              </w:rPr>
              <w:t>ę</w:t>
            </w:r>
            <w:r w:rsidRPr="00144ECA">
              <w:rPr>
                <w:i/>
              </w:rPr>
              <w:t xml:space="preserve"> nuo temperatūros, mok</w:t>
            </w:r>
            <w:r>
              <w:rPr>
                <w:i/>
              </w:rPr>
              <w:t>ytis</w:t>
            </w:r>
            <w:r w:rsidRPr="00144ECA">
              <w:rPr>
                <w:i/>
              </w:rPr>
              <w:t xml:space="preserve"> nustatyti, kuris tirpalas yra sotusis, nesotusis, persotintas</w:t>
            </w:r>
            <w:r w:rsidR="00E562D8">
              <w:rPr>
                <w:i/>
              </w:rPr>
              <w:t>.</w:t>
            </w:r>
            <w:r w:rsidRPr="00144ECA">
              <w:rPr>
                <w:i/>
              </w:rPr>
              <w:t xml:space="preserve"> </w:t>
            </w:r>
            <w:r w:rsidR="00E562D8">
              <w:rPr>
                <w:i/>
              </w:rPr>
              <w:t>S</w:t>
            </w:r>
            <w:r w:rsidRPr="00144ECA">
              <w:rPr>
                <w:i/>
              </w:rPr>
              <w:t>kaičiuoti pagal tirpumo kreives, kokia masė medžiagos ištirps arba išsiskirs iš tirpalo pakeitus tirpalo temperatūrą, kai nurodyta tirpiklio masė.</w:t>
            </w:r>
          </w:p>
        </w:tc>
      </w:tr>
      <w:tr w:rsidR="00093FFF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093FFF" w:rsidRDefault="00093FFF" w:rsidP="00093FFF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093FFF" w:rsidRPr="007C3FAF" w:rsidRDefault="00093FFF" w:rsidP="00093FFF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093FFF" w:rsidRPr="00A53721" w:rsidRDefault="00093FFF" w:rsidP="00093FFF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40E2ACE1" w:rsidR="00093FFF" w:rsidRPr="004E4860" w:rsidRDefault="00D70C78" w:rsidP="00704556">
            <w:pPr>
              <w:rPr>
                <w:i/>
                <w:szCs w:val="24"/>
              </w:rPr>
            </w:pPr>
            <w:r>
              <w:rPr>
                <w:i/>
              </w:rPr>
              <w:t>Kiekybinei</w:t>
            </w:r>
            <w:r w:rsidR="00E562D8">
              <w:rPr>
                <w:i/>
              </w:rPr>
              <w:t xml:space="preserve"> medžiagų tirpumo priklausomybei nuo temperatūros pavaizduoti </w:t>
            </w:r>
            <w:r w:rsidR="0027460C">
              <w:rPr>
                <w:i/>
              </w:rPr>
              <w:t>panaudoti tirpumo kreives</w:t>
            </w:r>
            <w:r>
              <w:rPr>
                <w:i/>
              </w:rPr>
              <w:t>.</w:t>
            </w:r>
          </w:p>
        </w:tc>
      </w:tr>
      <w:tr w:rsidR="00093FFF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093FFF" w:rsidRDefault="00093FFF" w:rsidP="00093FFF"/>
        </w:tc>
        <w:tc>
          <w:tcPr>
            <w:tcW w:w="3096" w:type="dxa"/>
            <w:vAlign w:val="center"/>
          </w:tcPr>
          <w:p w14:paraId="2D77BC4F" w14:textId="77777777" w:rsidR="00093FFF" w:rsidRPr="00A53721" w:rsidRDefault="00093FFF" w:rsidP="00093FFF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093FFF" w:rsidRPr="007C3FAF" w:rsidRDefault="00093FFF" w:rsidP="00093FFF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62F8706B" w:rsidR="00093FFF" w:rsidRPr="004E4860" w:rsidRDefault="00D70C78" w:rsidP="00704556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Naudojantis kompiuteriu braižyti </w:t>
            </w:r>
            <w:r w:rsidR="0027460C" w:rsidRPr="00144ECA">
              <w:rPr>
                <w:i/>
              </w:rPr>
              <w:t>medžiagų tirpumo priklausomyb</w:t>
            </w:r>
            <w:r w:rsidR="0027460C">
              <w:rPr>
                <w:i/>
              </w:rPr>
              <w:t>ės</w:t>
            </w:r>
            <w:r w:rsidR="0027460C" w:rsidRPr="00144ECA">
              <w:rPr>
                <w:i/>
              </w:rPr>
              <w:t xml:space="preserve"> nuo temperatūros</w:t>
            </w:r>
            <w:r w:rsidR="0027460C">
              <w:rPr>
                <w:i/>
              </w:rPr>
              <w:t xml:space="preserve"> kreives</w:t>
            </w:r>
            <w:r>
              <w:rPr>
                <w:i/>
                <w:szCs w:val="24"/>
              </w:rPr>
              <w:t>.</w:t>
            </w:r>
          </w:p>
        </w:tc>
      </w:tr>
      <w:tr w:rsidR="00093FFF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093FFF" w:rsidRDefault="00093FFF" w:rsidP="00093FFF"/>
        </w:tc>
        <w:tc>
          <w:tcPr>
            <w:tcW w:w="3096" w:type="dxa"/>
            <w:vAlign w:val="center"/>
          </w:tcPr>
          <w:p w14:paraId="5E3DB6DF" w14:textId="77777777" w:rsidR="00093FFF" w:rsidRPr="00A53721" w:rsidRDefault="00093FFF" w:rsidP="00093FFF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093FFF" w:rsidRPr="00A53721" w:rsidRDefault="00093FFF" w:rsidP="00093FFF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0476A4DE" w:rsidR="00093FFF" w:rsidRPr="004E4860" w:rsidRDefault="00D70C78" w:rsidP="00093FF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Pateikti pavyzdžių apie</w:t>
            </w:r>
            <w:r w:rsidR="0027460C">
              <w:rPr>
                <w:i/>
                <w:szCs w:val="24"/>
              </w:rPr>
              <w:t xml:space="preserve"> kristalų gavimą iš persotintųjų tirpalų</w:t>
            </w:r>
            <w:r>
              <w:rPr>
                <w:i/>
                <w:szCs w:val="24"/>
              </w:rPr>
              <w:t>.</w:t>
            </w:r>
            <w:r w:rsidR="0027460C">
              <w:rPr>
                <w:i/>
                <w:szCs w:val="24"/>
              </w:rPr>
              <w:t xml:space="preserve"> Pateikti toki</w:t>
            </w:r>
            <w:r w:rsidR="001221E3">
              <w:rPr>
                <w:i/>
                <w:szCs w:val="24"/>
              </w:rPr>
              <w:t>am</w:t>
            </w:r>
            <w:r w:rsidR="0027460C">
              <w:rPr>
                <w:i/>
                <w:szCs w:val="24"/>
              </w:rPr>
              <w:t xml:space="preserve"> proces</w:t>
            </w:r>
            <w:r w:rsidR="001221E3">
              <w:rPr>
                <w:i/>
                <w:szCs w:val="24"/>
              </w:rPr>
              <w:t>ui reikalingos įrangos sąrašą ir aprašyti darbo eigą.</w:t>
            </w:r>
          </w:p>
        </w:tc>
      </w:tr>
      <w:tr w:rsidR="00093FFF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093FFF" w:rsidRDefault="00093FFF" w:rsidP="00093FFF"/>
        </w:tc>
        <w:tc>
          <w:tcPr>
            <w:tcW w:w="3096" w:type="dxa"/>
            <w:vAlign w:val="center"/>
          </w:tcPr>
          <w:p w14:paraId="1201AF40" w14:textId="77777777" w:rsidR="00093FFF" w:rsidRPr="00A53721" w:rsidRDefault="00093FFF" w:rsidP="00093FFF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093FFF" w:rsidRPr="00A53721" w:rsidRDefault="00093FFF" w:rsidP="00093FFF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12031666" w:rsidR="00093FFF" w:rsidRPr="004E4860" w:rsidRDefault="00704556" w:rsidP="00D70C78">
            <w:pPr>
              <w:rPr>
                <w:i/>
                <w:szCs w:val="24"/>
              </w:rPr>
            </w:pPr>
            <w:r w:rsidRPr="00704556">
              <w:rPr>
                <w:i/>
                <w:szCs w:val="24"/>
              </w:rPr>
              <w:t xml:space="preserve">Mokomasi </w:t>
            </w:r>
            <w:r w:rsidR="001221E3" w:rsidRPr="00704556">
              <w:rPr>
                <w:i/>
                <w:szCs w:val="24"/>
              </w:rPr>
              <w:t xml:space="preserve">analizuoti </w:t>
            </w:r>
            <w:r w:rsidR="001221E3">
              <w:rPr>
                <w:i/>
                <w:szCs w:val="24"/>
              </w:rPr>
              <w:t xml:space="preserve">ir </w:t>
            </w:r>
            <w:r w:rsidRPr="00704556">
              <w:rPr>
                <w:i/>
                <w:szCs w:val="24"/>
              </w:rPr>
              <w:t xml:space="preserve">braižyti </w:t>
            </w:r>
            <w:r w:rsidR="001221E3">
              <w:rPr>
                <w:i/>
                <w:szCs w:val="24"/>
              </w:rPr>
              <w:t>viename brėžinyje kelių skirtingų medžiagų tirpumo kreives</w:t>
            </w:r>
            <w:r w:rsidRPr="00704556">
              <w:rPr>
                <w:i/>
                <w:szCs w:val="24"/>
              </w:rPr>
              <w:t>.</w:t>
            </w:r>
          </w:p>
        </w:tc>
      </w:tr>
      <w:tr w:rsidR="00093FFF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093FFF" w:rsidRDefault="00093FFF" w:rsidP="00093FFF"/>
        </w:tc>
        <w:tc>
          <w:tcPr>
            <w:tcW w:w="3096" w:type="dxa"/>
            <w:vAlign w:val="center"/>
          </w:tcPr>
          <w:p w14:paraId="0BB551F0" w14:textId="77777777" w:rsidR="00093FFF" w:rsidRDefault="00093FFF" w:rsidP="00093FFF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093FFF" w:rsidRPr="007C3FAF" w:rsidRDefault="00093FFF" w:rsidP="00093FFF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663D5497" w:rsidR="00093FFF" w:rsidRPr="004E4860" w:rsidRDefault="00677170" w:rsidP="00D70C78">
            <w:pPr>
              <w:rPr>
                <w:i/>
                <w:szCs w:val="24"/>
              </w:rPr>
            </w:pPr>
            <w:r>
              <w:rPr>
                <w:i/>
              </w:rPr>
              <w:t>S</w:t>
            </w:r>
            <w:r w:rsidRPr="00144ECA">
              <w:rPr>
                <w:i/>
              </w:rPr>
              <w:t>kaičiuoti pagal tirpumo kreives, kokia masė medžiagos ištirps arba išsiskirs iš tirpalo pakeitus tirpalo temperatūrą, kai nurodyta tirpiklio masė.</w:t>
            </w:r>
          </w:p>
        </w:tc>
      </w:tr>
      <w:tr w:rsidR="00093FFF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CB7EA25" w14:textId="77777777" w:rsidR="00093FFF" w:rsidRPr="007C3FAF" w:rsidRDefault="00093FFF" w:rsidP="00093FFF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9EABA2C" w14:textId="77777777" w:rsidR="00677170" w:rsidRPr="00677170" w:rsidRDefault="00677170" w:rsidP="00677170">
            <w:pPr>
              <w:rPr>
                <w:i/>
                <w:szCs w:val="24"/>
              </w:rPr>
            </w:pPr>
            <w:r w:rsidRPr="00677170">
              <w:rPr>
                <w:i/>
                <w:szCs w:val="24"/>
              </w:rPr>
              <w:t>Žinios apie tirpumo kreives ir su jomis susiję gebėjimai yra praktiškai pritaikomi daugelyje kasdienio gyvenimo situacijų.</w:t>
            </w:r>
          </w:p>
          <w:p w14:paraId="6CF51CFF" w14:textId="77777777" w:rsidR="00677170" w:rsidRPr="00677170" w:rsidRDefault="00677170" w:rsidP="00677170">
            <w:pPr>
              <w:rPr>
                <w:i/>
                <w:szCs w:val="24"/>
              </w:rPr>
            </w:pPr>
            <w:r w:rsidRPr="00677170">
              <w:rPr>
                <w:i/>
                <w:szCs w:val="24"/>
              </w:rPr>
              <w:t>Pirmiausia, jos padeda suprasti, kaip ir kodėl medžiagos tirpsta skirtingai keičiantis temperatūrai. Tai svarbu ruošiant maistą ar gėrimus: pavyzdžiui, kodėl karštame vandenyje greičiau ir daugiau ištirpsta cukrus, druska ar kakava, o atvėsus tirpalui gali susidaryti kristalai.</w:t>
            </w:r>
          </w:p>
          <w:p w14:paraId="12665BE0" w14:textId="77777777" w:rsidR="00677170" w:rsidRPr="00677170" w:rsidRDefault="00677170" w:rsidP="00677170">
            <w:pPr>
              <w:rPr>
                <w:i/>
                <w:szCs w:val="24"/>
              </w:rPr>
            </w:pPr>
            <w:r w:rsidRPr="00677170">
              <w:rPr>
                <w:i/>
                <w:szCs w:val="24"/>
              </w:rPr>
              <w:t xml:space="preserve">Antra, gebėjimas skaityti ir interpretuoti tirpumo kreives leidžia numatyti, ar tirpalas bus prisotintas, ar iš jo gali iškristi nuosėdos. Tai aktualu buityje naudojant valymo priemones, </w:t>
            </w:r>
            <w:proofErr w:type="spellStart"/>
            <w:r w:rsidRPr="00677170">
              <w:rPr>
                <w:i/>
                <w:szCs w:val="24"/>
              </w:rPr>
              <w:t>skalbiklius</w:t>
            </w:r>
            <w:proofErr w:type="spellEnd"/>
            <w:r w:rsidRPr="00677170">
              <w:rPr>
                <w:i/>
                <w:szCs w:val="24"/>
              </w:rPr>
              <w:t>, trąšas ar vaistus, kurių veiksmingumas priklauso nuo tinkamos koncentracijos.</w:t>
            </w:r>
          </w:p>
          <w:p w14:paraId="769E699A" w14:textId="343FAAAB" w:rsidR="00093FFF" w:rsidRPr="006F1127" w:rsidRDefault="00677170" w:rsidP="00D70C78">
            <w:pPr>
              <w:rPr>
                <w:i/>
                <w:szCs w:val="24"/>
              </w:rPr>
            </w:pPr>
            <w:r w:rsidRPr="00677170">
              <w:rPr>
                <w:i/>
                <w:szCs w:val="24"/>
              </w:rPr>
              <w:t xml:space="preserve">Trečia, šios žinios padeda priimti saugesnius ir </w:t>
            </w:r>
            <w:proofErr w:type="spellStart"/>
            <w:r w:rsidRPr="00677170">
              <w:rPr>
                <w:i/>
                <w:szCs w:val="24"/>
              </w:rPr>
              <w:t>pagrįstesnius</w:t>
            </w:r>
            <w:proofErr w:type="spellEnd"/>
            <w:r w:rsidRPr="00677170">
              <w:rPr>
                <w:i/>
                <w:szCs w:val="24"/>
              </w:rPr>
              <w:t xml:space="preserve"> sprendimus, pavyzdžiui, nemaišyti per didelių cheminių medžiagų kiekių, suprasti, kodėl kai kurios medžiagos netirpsta šaltame vandenyje ar kodėl tirpalus reikia laikyti tam tikroje temperatūroje.</w:t>
            </w:r>
          </w:p>
        </w:tc>
      </w:tr>
      <w:tr w:rsidR="00093FFF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4E8E162A" w14:textId="3512322A" w:rsidR="00093FFF" w:rsidRPr="004E4860" w:rsidRDefault="00D725A3" w:rsidP="00093FF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202</w:t>
            </w:r>
            <w:r w:rsidR="006F1127">
              <w:rPr>
                <w:i/>
                <w:szCs w:val="24"/>
              </w:rPr>
              <w:t>5</w:t>
            </w:r>
            <w:r w:rsidR="00D70C78">
              <w:rPr>
                <w:i/>
                <w:szCs w:val="24"/>
              </w:rPr>
              <w:t>–12–</w:t>
            </w:r>
            <w:r w:rsidR="006F1127">
              <w:rPr>
                <w:i/>
                <w:szCs w:val="24"/>
              </w:rPr>
              <w:t>18</w:t>
            </w:r>
          </w:p>
        </w:tc>
      </w:tr>
      <w:tr w:rsidR="00093FFF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7B325C51" w:rsidR="00093FFF" w:rsidRPr="004E4860" w:rsidRDefault="005C6FB4" w:rsidP="00D70C7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Mokyklos </w:t>
            </w:r>
            <w:r w:rsidR="00D70C78">
              <w:rPr>
                <w:i/>
                <w:szCs w:val="24"/>
              </w:rPr>
              <w:t>chemijos</w:t>
            </w:r>
            <w:r>
              <w:rPr>
                <w:i/>
                <w:szCs w:val="24"/>
              </w:rPr>
              <w:t xml:space="preserve"> kabinetas.</w:t>
            </w:r>
          </w:p>
        </w:tc>
      </w:tr>
      <w:tr w:rsidR="00093FFF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093FFF" w:rsidRDefault="00093FFF" w:rsidP="00093FF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3407637F" w:rsidR="00093FFF" w:rsidRPr="004E4860" w:rsidRDefault="006F1127" w:rsidP="00093FF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45</w:t>
            </w:r>
            <w:r w:rsidR="005C6FB4">
              <w:rPr>
                <w:i/>
                <w:szCs w:val="24"/>
              </w:rPr>
              <w:t xml:space="preserve"> min.</w:t>
            </w:r>
          </w:p>
        </w:tc>
      </w:tr>
      <w:tr w:rsidR="002239F0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2239F0" w:rsidRPr="007C3FAF" w:rsidRDefault="002239F0" w:rsidP="002239F0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0BD5D4AD" w:rsidR="002239F0" w:rsidRPr="004E4860" w:rsidRDefault="002239F0" w:rsidP="002239F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Didžiasalio „Ryto“ gimnazija</w:t>
            </w:r>
          </w:p>
        </w:tc>
      </w:tr>
      <w:tr w:rsidR="002239F0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2239F0" w:rsidRPr="007C3FAF" w:rsidRDefault="002239F0" w:rsidP="002239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77777777" w:rsidR="002239F0" w:rsidRPr="004E4860" w:rsidRDefault="002239F0" w:rsidP="002239F0">
            <w:pPr>
              <w:jc w:val="center"/>
              <w:rPr>
                <w:i/>
                <w:szCs w:val="24"/>
              </w:rPr>
            </w:pPr>
          </w:p>
        </w:tc>
      </w:tr>
      <w:tr w:rsidR="002239F0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2239F0" w:rsidRDefault="002239F0" w:rsidP="002239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2239F0" w:rsidRDefault="002239F0" w:rsidP="002239F0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20699F12" w:rsidR="002239F0" w:rsidRPr="004E4860" w:rsidRDefault="002239F0" w:rsidP="002239F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Stasys Keraitis</w:t>
            </w: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DFD4" w14:textId="77777777" w:rsidR="002753EB" w:rsidRDefault="002753EB">
      <w:r>
        <w:separator/>
      </w:r>
    </w:p>
  </w:endnote>
  <w:endnote w:type="continuationSeparator" w:id="0">
    <w:p w14:paraId="2FCFF817" w14:textId="77777777" w:rsidR="002753EB" w:rsidRDefault="0027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E96A" w14:textId="77777777" w:rsidR="002753EB" w:rsidRDefault="002753EB">
      <w:r>
        <w:separator/>
      </w:r>
    </w:p>
  </w:footnote>
  <w:footnote w:type="continuationSeparator" w:id="0">
    <w:p w14:paraId="7212C029" w14:textId="77777777" w:rsidR="002753EB" w:rsidRDefault="0027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450171143">
    <w:abstractNumId w:val="9"/>
  </w:num>
  <w:num w:numId="2" w16cid:durableId="1586954550">
    <w:abstractNumId w:val="3"/>
  </w:num>
  <w:num w:numId="3" w16cid:durableId="1888105254">
    <w:abstractNumId w:val="5"/>
  </w:num>
  <w:num w:numId="4" w16cid:durableId="1475100675">
    <w:abstractNumId w:val="10"/>
  </w:num>
  <w:num w:numId="5" w16cid:durableId="253824421">
    <w:abstractNumId w:val="7"/>
  </w:num>
  <w:num w:numId="6" w16cid:durableId="2042630245">
    <w:abstractNumId w:val="11"/>
  </w:num>
  <w:num w:numId="7" w16cid:durableId="2089114156">
    <w:abstractNumId w:val="4"/>
  </w:num>
  <w:num w:numId="8" w16cid:durableId="818814322">
    <w:abstractNumId w:val="12"/>
  </w:num>
  <w:num w:numId="9" w16cid:durableId="2146896311">
    <w:abstractNumId w:val="0"/>
  </w:num>
  <w:num w:numId="10" w16cid:durableId="875000087">
    <w:abstractNumId w:val="2"/>
  </w:num>
  <w:num w:numId="11" w16cid:durableId="1646544005">
    <w:abstractNumId w:val="6"/>
  </w:num>
  <w:num w:numId="12" w16cid:durableId="1183936264">
    <w:abstractNumId w:val="1"/>
  </w:num>
  <w:num w:numId="13" w16cid:durableId="1655790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873"/>
    <w:rsid w:val="00065AEF"/>
    <w:rsid w:val="00066775"/>
    <w:rsid w:val="000670B9"/>
    <w:rsid w:val="00067659"/>
    <w:rsid w:val="0007145C"/>
    <w:rsid w:val="00074B77"/>
    <w:rsid w:val="0007690E"/>
    <w:rsid w:val="000774CE"/>
    <w:rsid w:val="00080ABC"/>
    <w:rsid w:val="00084A4B"/>
    <w:rsid w:val="0008553A"/>
    <w:rsid w:val="00093578"/>
    <w:rsid w:val="00093FFF"/>
    <w:rsid w:val="00094CD9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06442"/>
    <w:rsid w:val="00120E7A"/>
    <w:rsid w:val="00120F3D"/>
    <w:rsid w:val="001221E3"/>
    <w:rsid w:val="001235A5"/>
    <w:rsid w:val="001328D1"/>
    <w:rsid w:val="001356E1"/>
    <w:rsid w:val="00141424"/>
    <w:rsid w:val="00144ECA"/>
    <w:rsid w:val="00152148"/>
    <w:rsid w:val="00161C1C"/>
    <w:rsid w:val="00175BBE"/>
    <w:rsid w:val="00177311"/>
    <w:rsid w:val="001801C6"/>
    <w:rsid w:val="00180B4B"/>
    <w:rsid w:val="00181997"/>
    <w:rsid w:val="00182242"/>
    <w:rsid w:val="0018356D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A5DA5"/>
    <w:rsid w:val="001B4621"/>
    <w:rsid w:val="001B56D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20106C"/>
    <w:rsid w:val="00201E06"/>
    <w:rsid w:val="00204D5C"/>
    <w:rsid w:val="00210F0C"/>
    <w:rsid w:val="0021290C"/>
    <w:rsid w:val="002179F3"/>
    <w:rsid w:val="002215C0"/>
    <w:rsid w:val="002218FC"/>
    <w:rsid w:val="002239F0"/>
    <w:rsid w:val="002272BF"/>
    <w:rsid w:val="0023205A"/>
    <w:rsid w:val="00240C6F"/>
    <w:rsid w:val="00243422"/>
    <w:rsid w:val="00243680"/>
    <w:rsid w:val="00245C83"/>
    <w:rsid w:val="002475E3"/>
    <w:rsid w:val="0025676D"/>
    <w:rsid w:val="00260FBB"/>
    <w:rsid w:val="00264506"/>
    <w:rsid w:val="00270061"/>
    <w:rsid w:val="0027460C"/>
    <w:rsid w:val="002753EB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7047"/>
    <w:rsid w:val="002C42D8"/>
    <w:rsid w:val="002C4336"/>
    <w:rsid w:val="002D0F0D"/>
    <w:rsid w:val="002D3193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B49"/>
    <w:rsid w:val="0033341C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A2DB6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401118"/>
    <w:rsid w:val="00402591"/>
    <w:rsid w:val="0040348F"/>
    <w:rsid w:val="004034D8"/>
    <w:rsid w:val="00403826"/>
    <w:rsid w:val="0040404E"/>
    <w:rsid w:val="004079EF"/>
    <w:rsid w:val="004111A5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61F2"/>
    <w:rsid w:val="004678CE"/>
    <w:rsid w:val="004728E3"/>
    <w:rsid w:val="004811FE"/>
    <w:rsid w:val="0048176C"/>
    <w:rsid w:val="004902DE"/>
    <w:rsid w:val="00490A35"/>
    <w:rsid w:val="00494BFF"/>
    <w:rsid w:val="00496FF1"/>
    <w:rsid w:val="004A0081"/>
    <w:rsid w:val="004A1550"/>
    <w:rsid w:val="004A6864"/>
    <w:rsid w:val="004B09C8"/>
    <w:rsid w:val="004B2A9D"/>
    <w:rsid w:val="004B787C"/>
    <w:rsid w:val="004C24E9"/>
    <w:rsid w:val="004C4895"/>
    <w:rsid w:val="004C54D4"/>
    <w:rsid w:val="004D0ED3"/>
    <w:rsid w:val="004D3106"/>
    <w:rsid w:val="004D34AC"/>
    <w:rsid w:val="004E4860"/>
    <w:rsid w:val="004E6FA5"/>
    <w:rsid w:val="004F5C0C"/>
    <w:rsid w:val="005001E6"/>
    <w:rsid w:val="00503BE8"/>
    <w:rsid w:val="00504D11"/>
    <w:rsid w:val="005060C6"/>
    <w:rsid w:val="00507D76"/>
    <w:rsid w:val="005112B8"/>
    <w:rsid w:val="0051153E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118A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86555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6FB4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77170"/>
    <w:rsid w:val="00681DDB"/>
    <w:rsid w:val="006908F1"/>
    <w:rsid w:val="00692160"/>
    <w:rsid w:val="00694AB9"/>
    <w:rsid w:val="00696ADB"/>
    <w:rsid w:val="00697CD1"/>
    <w:rsid w:val="006A102F"/>
    <w:rsid w:val="006A31E4"/>
    <w:rsid w:val="006A34E7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1127"/>
    <w:rsid w:val="006F2C3C"/>
    <w:rsid w:val="006F35CD"/>
    <w:rsid w:val="006F454A"/>
    <w:rsid w:val="006F46C0"/>
    <w:rsid w:val="006F65D8"/>
    <w:rsid w:val="00704556"/>
    <w:rsid w:val="00704FA5"/>
    <w:rsid w:val="00706EE3"/>
    <w:rsid w:val="00707E1E"/>
    <w:rsid w:val="00712B52"/>
    <w:rsid w:val="00713404"/>
    <w:rsid w:val="007137BC"/>
    <w:rsid w:val="00714216"/>
    <w:rsid w:val="00714A16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4152"/>
    <w:rsid w:val="007969BD"/>
    <w:rsid w:val="00796CC2"/>
    <w:rsid w:val="0079753B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4D4B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52EF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6007"/>
    <w:rsid w:val="008A77DD"/>
    <w:rsid w:val="008B2BCD"/>
    <w:rsid w:val="008B5FC7"/>
    <w:rsid w:val="008C31D5"/>
    <w:rsid w:val="008C35A5"/>
    <w:rsid w:val="008D1D35"/>
    <w:rsid w:val="008D2119"/>
    <w:rsid w:val="008D32CB"/>
    <w:rsid w:val="008E0F95"/>
    <w:rsid w:val="008E1C84"/>
    <w:rsid w:val="008E1ED4"/>
    <w:rsid w:val="008E500F"/>
    <w:rsid w:val="008E6B9F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E55AF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1DB4"/>
    <w:rsid w:val="00A53793"/>
    <w:rsid w:val="00A55DEC"/>
    <w:rsid w:val="00A55F2F"/>
    <w:rsid w:val="00A61E65"/>
    <w:rsid w:val="00A65C9C"/>
    <w:rsid w:val="00A66CE7"/>
    <w:rsid w:val="00A7760D"/>
    <w:rsid w:val="00A81F39"/>
    <w:rsid w:val="00A82D45"/>
    <w:rsid w:val="00A905BF"/>
    <w:rsid w:val="00A913A2"/>
    <w:rsid w:val="00A92BA6"/>
    <w:rsid w:val="00A933ED"/>
    <w:rsid w:val="00A9390C"/>
    <w:rsid w:val="00A9401F"/>
    <w:rsid w:val="00A94D6D"/>
    <w:rsid w:val="00A9560C"/>
    <w:rsid w:val="00A970DC"/>
    <w:rsid w:val="00AA00D8"/>
    <w:rsid w:val="00AA0F58"/>
    <w:rsid w:val="00AA7143"/>
    <w:rsid w:val="00AB66C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0560F"/>
    <w:rsid w:val="00B16192"/>
    <w:rsid w:val="00B162BB"/>
    <w:rsid w:val="00B17C25"/>
    <w:rsid w:val="00B22489"/>
    <w:rsid w:val="00B23379"/>
    <w:rsid w:val="00B32FC5"/>
    <w:rsid w:val="00B3526C"/>
    <w:rsid w:val="00B4393B"/>
    <w:rsid w:val="00B453D3"/>
    <w:rsid w:val="00B46FE2"/>
    <w:rsid w:val="00B6095F"/>
    <w:rsid w:val="00B614F9"/>
    <w:rsid w:val="00B7036F"/>
    <w:rsid w:val="00B710B3"/>
    <w:rsid w:val="00B72FEE"/>
    <w:rsid w:val="00B81A3A"/>
    <w:rsid w:val="00B839C3"/>
    <w:rsid w:val="00B876CF"/>
    <w:rsid w:val="00B8781E"/>
    <w:rsid w:val="00B92960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3A7F"/>
    <w:rsid w:val="00BF5F69"/>
    <w:rsid w:val="00BF6C10"/>
    <w:rsid w:val="00C01551"/>
    <w:rsid w:val="00C018EA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1C16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CC7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397E"/>
    <w:rsid w:val="00D350CB"/>
    <w:rsid w:val="00D438F6"/>
    <w:rsid w:val="00D44A8B"/>
    <w:rsid w:val="00D47BA5"/>
    <w:rsid w:val="00D50290"/>
    <w:rsid w:val="00D51003"/>
    <w:rsid w:val="00D52E5F"/>
    <w:rsid w:val="00D565ED"/>
    <w:rsid w:val="00D65BC9"/>
    <w:rsid w:val="00D70C78"/>
    <w:rsid w:val="00D714AA"/>
    <w:rsid w:val="00D725A3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DAB"/>
    <w:rsid w:val="00E06E93"/>
    <w:rsid w:val="00E07209"/>
    <w:rsid w:val="00E24B7F"/>
    <w:rsid w:val="00E309AF"/>
    <w:rsid w:val="00E31DA3"/>
    <w:rsid w:val="00E413F4"/>
    <w:rsid w:val="00E455BD"/>
    <w:rsid w:val="00E46E07"/>
    <w:rsid w:val="00E47E1E"/>
    <w:rsid w:val="00E5062C"/>
    <w:rsid w:val="00E51C51"/>
    <w:rsid w:val="00E524BA"/>
    <w:rsid w:val="00E5327C"/>
    <w:rsid w:val="00E5582F"/>
    <w:rsid w:val="00E562D8"/>
    <w:rsid w:val="00E56925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2143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E72D3"/>
    <w:rsid w:val="00EF26F3"/>
    <w:rsid w:val="00EF71BC"/>
    <w:rsid w:val="00EF746B"/>
    <w:rsid w:val="00EF75C9"/>
    <w:rsid w:val="00F0703D"/>
    <w:rsid w:val="00F07DD3"/>
    <w:rsid w:val="00F07EAB"/>
    <w:rsid w:val="00F10332"/>
    <w:rsid w:val="00F1423B"/>
    <w:rsid w:val="00F14928"/>
    <w:rsid w:val="00F15C7F"/>
    <w:rsid w:val="00F21A0C"/>
    <w:rsid w:val="00F27ABA"/>
    <w:rsid w:val="00F31089"/>
    <w:rsid w:val="00F319BF"/>
    <w:rsid w:val="00F336BB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86805"/>
    <w:rsid w:val="00F901D4"/>
    <w:rsid w:val="00F9655A"/>
    <w:rsid w:val="00FA051D"/>
    <w:rsid w:val="00FA3259"/>
    <w:rsid w:val="00FA6C8F"/>
    <w:rsid w:val="00FA720D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3E60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0519-C5E4-402E-8297-E12CB445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2871</Words>
  <Characters>1638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Stasys Keraitis</cp:lastModifiedBy>
  <cp:revision>11</cp:revision>
  <cp:lastPrinted>2021-12-17T08:17:00Z</cp:lastPrinted>
  <dcterms:created xsi:type="dcterms:W3CDTF">2023-12-28T09:06:00Z</dcterms:created>
  <dcterms:modified xsi:type="dcterms:W3CDTF">2026-01-06T15:25:00Z</dcterms:modified>
</cp:coreProperties>
</file>