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85B" w:rsidRDefault="00094A6D" w:rsidP="00094A6D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PLANO FORMA</w:t>
      </w:r>
    </w:p>
    <w:p w:rsidR="00094A6D" w:rsidRDefault="00094A6D" w:rsidP="00094A6D">
      <w:pPr>
        <w:jc w:val="center"/>
        <w:rPr>
          <w:b/>
          <w:szCs w:val="24"/>
        </w:rPr>
      </w:pPr>
      <w:r>
        <w:rPr>
          <w:b/>
          <w:szCs w:val="24"/>
        </w:rPr>
        <w:t>Ignalinos rajono savivaldybės švietimo stebėsenos rodikliui</w:t>
      </w:r>
    </w:p>
    <w:p w:rsidR="00094A6D" w:rsidRDefault="00094A6D" w:rsidP="00094A6D">
      <w:pPr>
        <w:jc w:val="center"/>
        <w:rPr>
          <w:b/>
        </w:rPr>
      </w:pPr>
      <w:r w:rsidRPr="00094A6D">
        <w:rPr>
          <w:b/>
        </w:rPr>
        <w:t>„Pagal STEAM ugdymo metodą pravestų pamokų skaičius“ apskaičiuoti</w:t>
      </w:r>
    </w:p>
    <w:p w:rsidR="007C3FAF" w:rsidRDefault="007C3FAF" w:rsidP="00094A6D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43"/>
        <w:gridCol w:w="3096"/>
        <w:gridCol w:w="6089"/>
      </w:tblGrid>
      <w:tr w:rsidR="007C3FAF" w:rsidTr="0032498B">
        <w:trPr>
          <w:trHeight w:val="438"/>
        </w:trPr>
        <w:tc>
          <w:tcPr>
            <w:tcW w:w="3539" w:type="dxa"/>
            <w:gridSpan w:val="2"/>
            <w:vAlign w:val="center"/>
          </w:tcPr>
          <w:p w:rsidR="007C3FAF" w:rsidRPr="007C3FAF" w:rsidRDefault="007C3FAF" w:rsidP="007C3FAF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:rsidR="007C3FAF" w:rsidRDefault="00421545" w:rsidP="007C3FA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Užsienio kalba (pirmoji, anglų)</w:t>
            </w:r>
          </w:p>
        </w:tc>
      </w:tr>
      <w:tr w:rsidR="00055687" w:rsidTr="0032498B">
        <w:trPr>
          <w:trHeight w:val="438"/>
        </w:trPr>
        <w:tc>
          <w:tcPr>
            <w:tcW w:w="3539" w:type="dxa"/>
            <w:gridSpan w:val="2"/>
            <w:vAlign w:val="center"/>
          </w:tcPr>
          <w:p w:rsidR="00055687" w:rsidRPr="007C3FAF" w:rsidRDefault="00055687" w:rsidP="000556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:rsidR="00055687" w:rsidRPr="00421545" w:rsidRDefault="00421545" w:rsidP="008D6C98">
            <w:pPr>
              <w:rPr>
                <w:rFonts w:cs="Times New Roman"/>
                <w:b/>
                <w:bCs/>
                <w:szCs w:val="24"/>
              </w:rPr>
            </w:pPr>
            <w:r w:rsidRPr="00421545">
              <w:rPr>
                <w:rFonts w:cs="Times New Roman"/>
                <w:b/>
                <w:bCs/>
                <w:color w:val="000000"/>
                <w:szCs w:val="24"/>
                <w:shd w:val="clear" w:color="auto" w:fill="FFFFFF"/>
              </w:rPr>
              <w:t>Life and the universe.</w:t>
            </w:r>
          </w:p>
        </w:tc>
      </w:tr>
      <w:tr w:rsidR="00055687" w:rsidTr="0032498B">
        <w:trPr>
          <w:trHeight w:val="438"/>
        </w:trPr>
        <w:tc>
          <w:tcPr>
            <w:tcW w:w="3539" w:type="dxa"/>
            <w:gridSpan w:val="2"/>
            <w:vAlign w:val="center"/>
          </w:tcPr>
          <w:p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:rsidR="00055687" w:rsidRDefault="00421545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</w:tr>
      <w:tr w:rsidR="00055687" w:rsidTr="00280E6F">
        <w:trPr>
          <w:trHeight w:val="802"/>
        </w:trPr>
        <w:tc>
          <w:tcPr>
            <w:tcW w:w="3539" w:type="dxa"/>
            <w:gridSpan w:val="2"/>
            <w:vAlign w:val="center"/>
          </w:tcPr>
          <w:p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:rsidR="00055687" w:rsidRPr="007C3FAF" w:rsidRDefault="00055687" w:rsidP="008D6C98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:rsidR="00055687" w:rsidRPr="000A28DF" w:rsidRDefault="00421545" w:rsidP="008D6C98">
            <w:pPr>
              <w:rPr>
                <w:rFonts w:cs="Times New Roman"/>
                <w:b/>
                <w:bCs/>
                <w:szCs w:val="24"/>
              </w:rPr>
            </w:pPr>
            <w:r w:rsidRPr="000A28DF">
              <w:rPr>
                <w:rFonts w:cs="Times New Roman"/>
                <w:szCs w:val="24"/>
              </w:rPr>
              <w:t>Sužinoti, kas yra visata, kokios sąlygos reikalingos gyvybei ir kaip ji galėtų atrodyti kitose planetose.</w:t>
            </w:r>
            <w:r w:rsidR="000A28DF" w:rsidRPr="000A28DF">
              <w:rPr>
                <w:rFonts w:cs="Times New Roman"/>
                <w:szCs w:val="24"/>
              </w:rPr>
              <w:t xml:space="preserve"> Mokiniai ugdysis  </w:t>
            </w:r>
            <w:r w:rsidRPr="000A28DF">
              <w:rPr>
                <w:rFonts w:cs="Times New Roman"/>
                <w:szCs w:val="24"/>
              </w:rPr>
              <w:t xml:space="preserve"> </w:t>
            </w:r>
            <w:r w:rsidR="000A28DF" w:rsidRPr="000A28DF">
              <w:rPr>
                <w:rFonts w:cs="Times New Roman"/>
                <w:szCs w:val="24"/>
              </w:rPr>
              <w:t>p</w:t>
            </w:r>
            <w:r w:rsidRPr="000A28DF">
              <w:rPr>
                <w:rFonts w:cs="Times New Roman"/>
                <w:szCs w:val="24"/>
              </w:rPr>
              <w:t>ažinimo kompetencija</w:t>
            </w:r>
            <w:r w:rsidR="000A28DF" w:rsidRPr="000A28DF">
              <w:rPr>
                <w:rFonts w:cs="Times New Roman"/>
                <w:szCs w:val="24"/>
              </w:rPr>
              <w:t xml:space="preserve"> skaitydami bei klausidami tekstą apie visatą, sužinos ir supras mokslinę informaciją apie planetas, sąlygas. </w:t>
            </w:r>
            <w:r w:rsidR="000A28DF" w:rsidRPr="000A28DF">
              <w:rPr>
                <w:rStyle w:val="Grietas"/>
                <w:rFonts w:cs="Times New Roman"/>
                <w:b w:val="0"/>
                <w:bCs w:val="0"/>
                <w:szCs w:val="24"/>
              </w:rPr>
              <w:t>Kūrybiškumo kompetencija:</w:t>
            </w:r>
            <w:r w:rsidR="000A28DF" w:rsidRPr="000A28DF">
              <w:rPr>
                <w:rStyle w:val="Grietas"/>
                <w:rFonts w:cs="Times New Roman"/>
                <w:szCs w:val="24"/>
              </w:rPr>
              <w:t xml:space="preserve"> </w:t>
            </w:r>
            <w:r w:rsidR="000A28DF" w:rsidRPr="000A28DF">
              <w:rPr>
                <w:rFonts w:cs="Times New Roman"/>
                <w:szCs w:val="24"/>
              </w:rPr>
              <w:br/>
              <w:t xml:space="preserve">kurs idėjas, kaip gyvybė galėtų atrodyti kitose planetose. </w:t>
            </w:r>
            <w:r w:rsidR="000A28DF" w:rsidRPr="000A28DF">
              <w:rPr>
                <w:rStyle w:val="Grietas"/>
                <w:rFonts w:cs="Times New Roman"/>
                <w:b w:val="0"/>
                <w:bCs w:val="0"/>
                <w:szCs w:val="24"/>
              </w:rPr>
              <w:t>Komunikavimo kompetencija:</w:t>
            </w:r>
            <w:r w:rsidR="000A28DF" w:rsidRPr="000A28DF">
              <w:rPr>
                <w:rStyle w:val="Grietas"/>
                <w:rFonts w:cs="Times New Roman"/>
                <w:szCs w:val="24"/>
              </w:rPr>
              <w:t xml:space="preserve"> </w:t>
            </w:r>
            <w:r w:rsidR="000A28DF" w:rsidRPr="000A28DF">
              <w:rPr>
                <w:rFonts w:cs="Times New Roman"/>
                <w:szCs w:val="24"/>
              </w:rPr>
              <w:t xml:space="preserve">dirbdami grupėse, dalinsis idėjomis. </w:t>
            </w:r>
            <w:r w:rsidR="000A28DF" w:rsidRPr="000A28DF">
              <w:rPr>
                <w:rStyle w:val="Grietas"/>
                <w:rFonts w:cs="Times New Roman"/>
                <w:b w:val="0"/>
                <w:bCs w:val="0"/>
                <w:szCs w:val="24"/>
              </w:rPr>
              <w:t xml:space="preserve">Skaitmeninė kompetencija: prisijungė prie Kahoot programėlės mokiniai pasitikrins </w:t>
            </w:r>
            <w:r w:rsidR="000A236D">
              <w:rPr>
                <w:rStyle w:val="Grietas"/>
                <w:rFonts w:cs="Times New Roman"/>
                <w:b w:val="0"/>
                <w:bCs w:val="0"/>
                <w:szCs w:val="24"/>
              </w:rPr>
              <w:t>įgytas</w:t>
            </w:r>
            <w:r w:rsidR="000A28DF" w:rsidRPr="000A28DF">
              <w:rPr>
                <w:rStyle w:val="Grietas"/>
                <w:rFonts w:cs="Times New Roman"/>
                <w:b w:val="0"/>
                <w:bCs w:val="0"/>
                <w:szCs w:val="24"/>
              </w:rPr>
              <w:t xml:space="preserve"> žinias apie </w:t>
            </w:r>
            <w:r w:rsidR="000A28DF" w:rsidRPr="000A28DF">
              <w:rPr>
                <w:rFonts w:cs="Times New Roman"/>
                <w:szCs w:val="24"/>
              </w:rPr>
              <w:t>planetas.</w:t>
            </w:r>
            <w:r w:rsidR="000A28DF" w:rsidRPr="000A28DF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421545" w:rsidRDefault="00421545" w:rsidP="008D6C98">
            <w:pPr>
              <w:rPr>
                <w:b/>
                <w:szCs w:val="24"/>
              </w:rPr>
            </w:pPr>
          </w:p>
        </w:tc>
      </w:tr>
      <w:tr w:rsidR="00055687" w:rsidTr="00280E6F">
        <w:trPr>
          <w:trHeight w:val="841"/>
        </w:trPr>
        <w:tc>
          <w:tcPr>
            <w:tcW w:w="3539" w:type="dxa"/>
            <w:gridSpan w:val="2"/>
            <w:vAlign w:val="center"/>
          </w:tcPr>
          <w:p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Mokymo(si) uždavinys</w:t>
            </w:r>
          </w:p>
          <w:p w:rsidR="00055687" w:rsidRPr="007C3FAF" w:rsidRDefault="00055687" w:rsidP="003D02DE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:rsidR="00055687" w:rsidRDefault="00B16D57" w:rsidP="008D6C98">
            <w:pPr>
              <w:rPr>
                <w:b/>
                <w:szCs w:val="24"/>
              </w:rPr>
            </w:pPr>
            <w:r>
              <w:t>Perskaitę tekstą bei paklausydami įrašą m</w:t>
            </w:r>
            <w:r w:rsidR="00625745">
              <w:t>okiniai galės pasakyti paprastus faktus apie Žemę, Saulę, Mėnulį ir žvaigždes, bei pasakyti, kodėl jie yra svarbūs.</w:t>
            </w:r>
          </w:p>
        </w:tc>
      </w:tr>
      <w:tr w:rsidR="00A53721" w:rsidTr="000A236D">
        <w:trPr>
          <w:trHeight w:val="428"/>
        </w:trPr>
        <w:tc>
          <w:tcPr>
            <w:tcW w:w="443" w:type="dxa"/>
            <w:vMerge w:val="restart"/>
            <w:vAlign w:val="center"/>
          </w:tcPr>
          <w:p w:rsidR="00A53721" w:rsidRDefault="00A53721" w:rsidP="00A53721">
            <w:pPr>
              <w:jc w:val="center"/>
              <w:rPr>
                <w:b/>
              </w:rPr>
            </w:pPr>
            <w:r w:rsidRPr="00A53721">
              <w:rPr>
                <w:b/>
              </w:rPr>
              <w:t>S</w:t>
            </w:r>
          </w:p>
          <w:p w:rsidR="00A53721" w:rsidRDefault="00A53721" w:rsidP="00A53721">
            <w:pPr>
              <w:jc w:val="center"/>
              <w:rPr>
                <w:b/>
              </w:rPr>
            </w:pPr>
            <w:r w:rsidRPr="00A53721">
              <w:rPr>
                <w:b/>
              </w:rPr>
              <w:t>T</w:t>
            </w:r>
          </w:p>
          <w:p w:rsidR="00A53721" w:rsidRDefault="00A53721" w:rsidP="00A53721">
            <w:pPr>
              <w:jc w:val="center"/>
              <w:rPr>
                <w:b/>
              </w:rPr>
            </w:pPr>
            <w:r w:rsidRPr="00A53721">
              <w:rPr>
                <w:b/>
              </w:rPr>
              <w:t>E</w:t>
            </w:r>
          </w:p>
          <w:p w:rsidR="00A53721" w:rsidRDefault="00A53721" w:rsidP="00A53721">
            <w:pPr>
              <w:jc w:val="center"/>
              <w:rPr>
                <w:b/>
              </w:rPr>
            </w:pPr>
            <w:r w:rsidRPr="00A53721">
              <w:rPr>
                <w:b/>
              </w:rPr>
              <w:t>A</w:t>
            </w:r>
          </w:p>
          <w:p w:rsidR="00A53721" w:rsidRPr="007C3FAF" w:rsidRDefault="00A53721" w:rsidP="00A53721">
            <w:pPr>
              <w:jc w:val="center"/>
              <w:rPr>
                <w:b/>
                <w:szCs w:val="24"/>
              </w:rPr>
            </w:pPr>
            <w:r w:rsidRPr="00A53721">
              <w:rPr>
                <w:b/>
              </w:rPr>
              <w:t>M</w:t>
            </w:r>
          </w:p>
        </w:tc>
        <w:tc>
          <w:tcPr>
            <w:tcW w:w="3096" w:type="dxa"/>
            <w:vAlign w:val="center"/>
          </w:tcPr>
          <w:p w:rsidR="00A53721" w:rsidRPr="00A53721" w:rsidRDefault="00A53721" w:rsidP="00A53721">
            <w:pPr>
              <w:rPr>
                <w:b/>
                <w:szCs w:val="24"/>
              </w:rPr>
            </w:pPr>
            <w:r w:rsidRPr="00A53721">
              <w:rPr>
                <w:b/>
                <w:bCs/>
                <w:i/>
                <w:iCs/>
              </w:rPr>
              <w:t>S</w:t>
            </w:r>
            <w:r w:rsidRPr="00A53721">
              <w:rPr>
                <w:b/>
                <w:i/>
                <w:iCs/>
              </w:rPr>
              <w:t>cience</w:t>
            </w:r>
            <w:r w:rsidRPr="00A53721">
              <w:rPr>
                <w:b/>
              </w:rPr>
              <w:t xml:space="preserve"> – g</w:t>
            </w:r>
            <w:r w:rsidRPr="00A53721">
              <w:rPr>
                <w:b/>
                <w:iCs/>
              </w:rPr>
              <w:t>amtos mokslai</w:t>
            </w:r>
          </w:p>
        </w:tc>
        <w:tc>
          <w:tcPr>
            <w:tcW w:w="6089" w:type="dxa"/>
          </w:tcPr>
          <w:p w:rsidR="00A53721" w:rsidRDefault="000A236D" w:rsidP="008D6C98">
            <w:pPr>
              <w:rPr>
                <w:b/>
                <w:szCs w:val="24"/>
              </w:rPr>
            </w:pPr>
            <w:r>
              <w:t>Gyvybės sąlygas, planetų savybes</w:t>
            </w:r>
            <w:r w:rsidR="00625745">
              <w:t>.</w:t>
            </w:r>
          </w:p>
        </w:tc>
      </w:tr>
      <w:tr w:rsidR="00A53721" w:rsidTr="0032498B">
        <w:trPr>
          <w:trHeight w:val="1196"/>
        </w:trPr>
        <w:tc>
          <w:tcPr>
            <w:tcW w:w="443" w:type="dxa"/>
            <w:vMerge/>
            <w:vAlign w:val="center"/>
          </w:tcPr>
          <w:p w:rsidR="00A53721" w:rsidRDefault="00A53721" w:rsidP="008D6C98"/>
        </w:tc>
        <w:tc>
          <w:tcPr>
            <w:tcW w:w="3096" w:type="dxa"/>
            <w:vAlign w:val="center"/>
          </w:tcPr>
          <w:p w:rsidR="00A53721" w:rsidRPr="00A53721" w:rsidRDefault="00A53721" w:rsidP="008D6C98">
            <w:pPr>
              <w:rPr>
                <w:b/>
                <w:iCs/>
              </w:rPr>
            </w:pPr>
            <w:r w:rsidRPr="00A53721">
              <w:rPr>
                <w:b/>
                <w:bCs/>
                <w:i/>
                <w:iCs/>
              </w:rPr>
              <w:t>T</w:t>
            </w:r>
            <w:r w:rsidRPr="00A53721">
              <w:rPr>
                <w:b/>
                <w:i/>
                <w:iCs/>
              </w:rPr>
              <w:t>echnology</w:t>
            </w:r>
            <w:r w:rsidRPr="00A53721">
              <w:rPr>
                <w:b/>
                <w:iCs/>
              </w:rPr>
              <w:t xml:space="preserve"> – technologijos </w:t>
            </w:r>
          </w:p>
          <w:p w:rsidR="00A53721" w:rsidRPr="007C3FAF" w:rsidRDefault="00A53721" w:rsidP="00D90395">
            <w:pPr>
              <w:rPr>
                <w:b/>
                <w:szCs w:val="24"/>
              </w:rPr>
            </w:pPr>
            <w:r>
              <w:rPr>
                <w:iCs/>
                <w:sz w:val="20"/>
                <w:szCs w:val="20"/>
              </w:rPr>
              <w:t>T</w:t>
            </w:r>
            <w:r w:rsidRPr="00A53721">
              <w:rPr>
                <w:iCs/>
                <w:sz w:val="20"/>
                <w:szCs w:val="20"/>
              </w:rPr>
              <w:t>inka tiek paprastos, tiek išmanio</w:t>
            </w:r>
            <w:r w:rsidR="00D90395"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sios</w:t>
            </w:r>
            <w:r w:rsidR="00D90395">
              <w:rPr>
                <w:iCs/>
                <w:sz w:val="20"/>
                <w:szCs w:val="20"/>
              </w:rPr>
              <w:t>:</w:t>
            </w:r>
            <w:r w:rsidRPr="00A53721">
              <w:rPr>
                <w:iCs/>
                <w:sz w:val="20"/>
                <w:szCs w:val="20"/>
              </w:rPr>
              <w:t xml:space="preserve"> darbas kompiuteriu, informa</w:t>
            </w:r>
            <w:r w:rsidR="00D90395"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cijos paieška internet</w:t>
            </w:r>
            <w:r w:rsidR="00D90395">
              <w:rPr>
                <w:iCs/>
                <w:sz w:val="20"/>
                <w:szCs w:val="20"/>
              </w:rPr>
              <w:t>e ir kt.</w:t>
            </w:r>
          </w:p>
        </w:tc>
        <w:tc>
          <w:tcPr>
            <w:tcW w:w="6089" w:type="dxa"/>
          </w:tcPr>
          <w:p w:rsidR="00A53721" w:rsidRDefault="000A236D" w:rsidP="008D6C98">
            <w:pPr>
              <w:rPr>
                <w:b/>
                <w:szCs w:val="24"/>
              </w:rPr>
            </w:pPr>
            <w:r>
              <w:t>Naudoti programinę įrangą Stellarium dangui tyrinėti bei Kahoot programėlės naudojimas žinioms pasitikrinti.</w:t>
            </w:r>
          </w:p>
        </w:tc>
      </w:tr>
      <w:tr w:rsidR="00A53721" w:rsidTr="0032498B">
        <w:trPr>
          <w:trHeight w:val="1196"/>
        </w:trPr>
        <w:tc>
          <w:tcPr>
            <w:tcW w:w="443" w:type="dxa"/>
            <w:vMerge/>
            <w:vAlign w:val="center"/>
          </w:tcPr>
          <w:p w:rsidR="00A53721" w:rsidRDefault="00A53721" w:rsidP="008D6C98"/>
        </w:tc>
        <w:tc>
          <w:tcPr>
            <w:tcW w:w="3096" w:type="dxa"/>
            <w:vAlign w:val="center"/>
          </w:tcPr>
          <w:p w:rsidR="00A53721" w:rsidRPr="00A53721" w:rsidRDefault="00A53721" w:rsidP="008D6C98">
            <w:pPr>
              <w:rPr>
                <w:b/>
                <w:iCs/>
              </w:rPr>
            </w:pPr>
            <w:r w:rsidRPr="00A53721">
              <w:rPr>
                <w:b/>
                <w:bCs/>
                <w:i/>
                <w:iCs/>
              </w:rPr>
              <w:t>E</w:t>
            </w:r>
            <w:r w:rsidRPr="00A53721">
              <w:rPr>
                <w:b/>
                <w:i/>
                <w:iCs/>
              </w:rPr>
              <w:t>ngineering</w:t>
            </w:r>
            <w:r w:rsidRPr="00A53721">
              <w:rPr>
                <w:b/>
                <w:iCs/>
              </w:rPr>
              <w:t xml:space="preserve"> – inžinerija </w:t>
            </w:r>
          </w:p>
          <w:p w:rsidR="00A53721" w:rsidRPr="00A53721" w:rsidRDefault="00A53721" w:rsidP="00D90395">
            <w:pPr>
              <w:rPr>
                <w:b/>
                <w:sz w:val="20"/>
                <w:szCs w:val="20"/>
              </w:rPr>
            </w:pPr>
            <w:r w:rsidRPr="00A53721">
              <w:rPr>
                <w:iCs/>
                <w:sz w:val="20"/>
                <w:szCs w:val="20"/>
              </w:rPr>
              <w:t>Praktinis žinių taikymas įvairiose technikos sferose, įvairių įtaisų, technologinių sistemų ir procesų projektavimas, kūrimas</w:t>
            </w:r>
            <w:r w:rsidR="00D90395">
              <w:rPr>
                <w:iCs/>
                <w:sz w:val="20"/>
                <w:szCs w:val="20"/>
              </w:rPr>
              <w:t xml:space="preserve"> </w:t>
            </w:r>
            <w:r w:rsidRPr="00A53721">
              <w:rPr>
                <w:iCs/>
                <w:sz w:val="20"/>
                <w:szCs w:val="20"/>
              </w:rPr>
              <w:t>ir pan.</w:t>
            </w:r>
          </w:p>
        </w:tc>
        <w:tc>
          <w:tcPr>
            <w:tcW w:w="6089" w:type="dxa"/>
          </w:tcPr>
          <w:p w:rsidR="00A53721" w:rsidRDefault="00A53721" w:rsidP="008D6C98">
            <w:pPr>
              <w:rPr>
                <w:b/>
                <w:szCs w:val="24"/>
              </w:rPr>
            </w:pPr>
          </w:p>
        </w:tc>
      </w:tr>
      <w:tr w:rsidR="00A53721" w:rsidTr="0032498B">
        <w:trPr>
          <w:trHeight w:val="1196"/>
        </w:trPr>
        <w:tc>
          <w:tcPr>
            <w:tcW w:w="443" w:type="dxa"/>
            <w:vMerge/>
            <w:vAlign w:val="center"/>
          </w:tcPr>
          <w:p w:rsidR="00A53721" w:rsidRDefault="00A53721" w:rsidP="008D6C98"/>
        </w:tc>
        <w:tc>
          <w:tcPr>
            <w:tcW w:w="3096" w:type="dxa"/>
            <w:vAlign w:val="center"/>
          </w:tcPr>
          <w:p w:rsidR="00A53721" w:rsidRPr="00A53721" w:rsidRDefault="00A53721" w:rsidP="008D6C98">
            <w:pPr>
              <w:rPr>
                <w:b/>
                <w:iCs/>
              </w:rPr>
            </w:pPr>
            <w:r w:rsidRPr="00A53721">
              <w:rPr>
                <w:b/>
                <w:bCs/>
                <w:i/>
                <w:iCs/>
              </w:rPr>
              <w:t>A</w:t>
            </w:r>
            <w:r w:rsidRPr="00A53721">
              <w:rPr>
                <w:b/>
                <w:i/>
                <w:iCs/>
              </w:rPr>
              <w:t>rts</w:t>
            </w:r>
            <w:r w:rsidRPr="00A53721">
              <w:rPr>
                <w:b/>
                <w:iCs/>
              </w:rPr>
              <w:t xml:space="preserve"> – menai ir kūryba </w:t>
            </w:r>
          </w:p>
          <w:p w:rsidR="00A53721" w:rsidRPr="00A53721" w:rsidRDefault="00A53721" w:rsidP="00A53721">
            <w:pPr>
              <w:rPr>
                <w:b/>
                <w:sz w:val="20"/>
                <w:szCs w:val="20"/>
              </w:rPr>
            </w:pPr>
            <w:r w:rsidRPr="00A53721">
              <w:rPr>
                <w:iCs/>
                <w:sz w:val="20"/>
                <w:szCs w:val="20"/>
              </w:rPr>
              <w:t>Gali būti tiesiog kūrybiškumo ugdymas</w:t>
            </w:r>
          </w:p>
        </w:tc>
        <w:tc>
          <w:tcPr>
            <w:tcW w:w="6089" w:type="dxa"/>
          </w:tcPr>
          <w:p w:rsidR="00A53721" w:rsidRDefault="00625745" w:rsidP="008D6C98">
            <w:pPr>
              <w:rPr>
                <w:b/>
                <w:szCs w:val="24"/>
              </w:rPr>
            </w:pPr>
            <w:r>
              <w:t>Iliustruoti savo gyvybės formą, vaizduoti aplinką, kurioje ji gyvena.</w:t>
            </w:r>
          </w:p>
        </w:tc>
      </w:tr>
      <w:tr w:rsidR="00A53721" w:rsidTr="0032498B">
        <w:trPr>
          <w:trHeight w:val="1196"/>
        </w:trPr>
        <w:tc>
          <w:tcPr>
            <w:tcW w:w="443" w:type="dxa"/>
            <w:vMerge/>
            <w:vAlign w:val="center"/>
          </w:tcPr>
          <w:p w:rsidR="00A53721" w:rsidRDefault="00A53721" w:rsidP="008D6C98"/>
        </w:tc>
        <w:tc>
          <w:tcPr>
            <w:tcW w:w="3096" w:type="dxa"/>
            <w:vAlign w:val="center"/>
          </w:tcPr>
          <w:p w:rsidR="00D90395" w:rsidRDefault="00A53721" w:rsidP="00D90395">
            <w:pPr>
              <w:rPr>
                <w:iCs/>
              </w:rPr>
            </w:pPr>
            <w:r w:rsidRPr="00A53721">
              <w:rPr>
                <w:b/>
                <w:bCs/>
                <w:i/>
                <w:iCs/>
              </w:rPr>
              <w:t>M</w:t>
            </w:r>
            <w:r w:rsidRPr="00A53721">
              <w:rPr>
                <w:b/>
                <w:i/>
                <w:iCs/>
              </w:rPr>
              <w:t>ath</w:t>
            </w:r>
            <w:r w:rsidRPr="00A53721">
              <w:rPr>
                <w:b/>
                <w:iCs/>
              </w:rPr>
              <w:t xml:space="preserve"> – matematika</w:t>
            </w:r>
            <w:r>
              <w:rPr>
                <w:iCs/>
              </w:rPr>
              <w:t xml:space="preserve"> </w:t>
            </w:r>
          </w:p>
          <w:p w:rsidR="00A53721" w:rsidRPr="007C3FAF" w:rsidRDefault="00D90395" w:rsidP="00D90395">
            <w:pPr>
              <w:rPr>
                <w:b/>
                <w:szCs w:val="24"/>
              </w:rPr>
            </w:pPr>
            <w:r w:rsidRPr="00A53721">
              <w:rPr>
                <w:iCs/>
                <w:sz w:val="20"/>
                <w:szCs w:val="20"/>
              </w:rPr>
              <w:t xml:space="preserve">Įvairūs </w:t>
            </w:r>
            <w:r w:rsidR="00A53721" w:rsidRPr="00A53721">
              <w:rPr>
                <w:iCs/>
                <w:sz w:val="20"/>
                <w:szCs w:val="20"/>
              </w:rPr>
              <w:t>skaičiavimai</w:t>
            </w:r>
            <w:r>
              <w:rPr>
                <w:iCs/>
                <w:sz w:val="20"/>
                <w:szCs w:val="20"/>
              </w:rPr>
              <w:t xml:space="preserve"> ir / ar m</w:t>
            </w:r>
            <w:r w:rsidRPr="00A53721">
              <w:rPr>
                <w:iCs/>
                <w:sz w:val="20"/>
                <w:szCs w:val="20"/>
              </w:rPr>
              <w:t>atema</w:t>
            </w:r>
            <w:r>
              <w:rPr>
                <w:iCs/>
                <w:sz w:val="20"/>
                <w:szCs w:val="20"/>
              </w:rPr>
              <w:t>-</w:t>
            </w:r>
            <w:r w:rsidRPr="00A53721">
              <w:rPr>
                <w:iCs/>
                <w:sz w:val="20"/>
                <w:szCs w:val="20"/>
              </w:rPr>
              <w:t>tinio, loginio mąstymo ugdymas</w:t>
            </w:r>
          </w:p>
        </w:tc>
        <w:tc>
          <w:tcPr>
            <w:tcW w:w="6089" w:type="dxa"/>
          </w:tcPr>
          <w:p w:rsidR="00A53721" w:rsidRDefault="00625745" w:rsidP="008D6C98">
            <w:pPr>
              <w:rPr>
                <w:b/>
                <w:szCs w:val="24"/>
              </w:rPr>
            </w:pPr>
            <w:r>
              <w:t>Mokiniai galės naudoti skaičius ir paprastus matavimo vienetus apibūdindami Saulės, Žemės ir Mėnulio dydžius, atstumus arba dienos ir nakties trukmę.“</w:t>
            </w:r>
          </w:p>
        </w:tc>
      </w:tr>
      <w:tr w:rsidR="00D03F09" w:rsidTr="0032498B">
        <w:trPr>
          <w:trHeight w:val="604"/>
        </w:trPr>
        <w:tc>
          <w:tcPr>
            <w:tcW w:w="3539" w:type="dxa"/>
            <w:gridSpan w:val="2"/>
            <w:vAlign w:val="center"/>
          </w:tcPr>
          <w:p w:rsidR="00D03F09" w:rsidRDefault="00D03F09" w:rsidP="00D03F0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:rsidR="00D03F09" w:rsidRPr="007C3FAF" w:rsidRDefault="00D03F09" w:rsidP="00D03F09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:rsidR="00D03F09" w:rsidRDefault="00B409D0" w:rsidP="00D03F09">
            <w:pPr>
              <w:rPr>
                <w:b/>
                <w:szCs w:val="24"/>
              </w:rPr>
            </w:pPr>
            <w:r>
              <w:t>Stebė</w:t>
            </w:r>
            <w:r w:rsidR="00B16D57">
              <w:t>s</w:t>
            </w:r>
            <w:r>
              <w:t xml:space="preserve"> dangų (žvaigždes, Mėnulį), domėtis gamtos reiškiniais.</w:t>
            </w:r>
          </w:p>
        </w:tc>
      </w:tr>
      <w:tr w:rsidR="00055687" w:rsidTr="00D90395">
        <w:trPr>
          <w:trHeight w:val="420"/>
        </w:trPr>
        <w:tc>
          <w:tcPr>
            <w:tcW w:w="3539" w:type="dxa"/>
            <w:gridSpan w:val="2"/>
            <w:vAlign w:val="center"/>
          </w:tcPr>
          <w:p w:rsidR="00055687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="00055687">
              <w:rPr>
                <w:b/>
                <w:szCs w:val="24"/>
              </w:rPr>
              <w:t>ata</w:t>
            </w:r>
          </w:p>
        </w:tc>
        <w:tc>
          <w:tcPr>
            <w:tcW w:w="6089" w:type="dxa"/>
          </w:tcPr>
          <w:p w:rsidR="00055687" w:rsidRPr="00B409D0" w:rsidRDefault="00894344" w:rsidP="008D6C98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2025-03-04</w:t>
            </w:r>
            <w:bookmarkStart w:id="0" w:name="_GoBack"/>
            <w:bookmarkEnd w:id="0"/>
          </w:p>
        </w:tc>
      </w:tr>
      <w:tr w:rsidR="00280E6F" w:rsidTr="00D90395">
        <w:trPr>
          <w:trHeight w:val="555"/>
        </w:trPr>
        <w:tc>
          <w:tcPr>
            <w:tcW w:w="3539" w:type="dxa"/>
            <w:gridSpan w:val="2"/>
            <w:vAlign w:val="center"/>
          </w:tcPr>
          <w:p w:rsidR="00280E6F" w:rsidRDefault="00280E6F" w:rsidP="00280E6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:rsidR="00280E6F" w:rsidRDefault="00280E6F" w:rsidP="00280E6F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:rsidR="00280E6F" w:rsidRPr="00B409D0" w:rsidRDefault="00B409D0" w:rsidP="00280E6F">
            <w:pPr>
              <w:rPr>
                <w:bCs/>
                <w:szCs w:val="24"/>
              </w:rPr>
            </w:pPr>
            <w:r w:rsidRPr="00B409D0">
              <w:rPr>
                <w:bCs/>
                <w:szCs w:val="24"/>
              </w:rPr>
              <w:t>Anglų kalbos kabinėtas</w:t>
            </w:r>
          </w:p>
        </w:tc>
      </w:tr>
      <w:tr w:rsidR="00055687" w:rsidTr="00D90395">
        <w:trPr>
          <w:trHeight w:val="438"/>
        </w:trPr>
        <w:tc>
          <w:tcPr>
            <w:tcW w:w="3539" w:type="dxa"/>
            <w:gridSpan w:val="2"/>
            <w:vAlign w:val="center"/>
          </w:tcPr>
          <w:p w:rsidR="00A31DB6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</w:t>
            </w:r>
            <w:r w:rsidR="00A31DB6">
              <w:rPr>
                <w:b/>
                <w:szCs w:val="24"/>
              </w:rPr>
              <w:t>rukmė</w:t>
            </w:r>
          </w:p>
          <w:p w:rsidR="00055687" w:rsidRDefault="00A31DB6" w:rsidP="00A31DB6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:rsidR="00055687" w:rsidRPr="00B409D0" w:rsidRDefault="00B409D0" w:rsidP="008D6C98">
            <w:pPr>
              <w:rPr>
                <w:bCs/>
                <w:szCs w:val="24"/>
              </w:rPr>
            </w:pPr>
            <w:r w:rsidRPr="00B409D0">
              <w:rPr>
                <w:bCs/>
                <w:szCs w:val="24"/>
              </w:rPr>
              <w:t>45 min</w:t>
            </w:r>
            <w:r>
              <w:rPr>
                <w:bCs/>
                <w:szCs w:val="24"/>
              </w:rPr>
              <w:t>.</w:t>
            </w:r>
          </w:p>
        </w:tc>
      </w:tr>
      <w:tr w:rsidR="00055687" w:rsidTr="00D90395">
        <w:trPr>
          <w:trHeight w:val="416"/>
        </w:trPr>
        <w:tc>
          <w:tcPr>
            <w:tcW w:w="3539" w:type="dxa"/>
            <w:gridSpan w:val="2"/>
            <w:vAlign w:val="center"/>
          </w:tcPr>
          <w:p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:rsidR="00055687" w:rsidRPr="00B409D0" w:rsidRDefault="00B409D0" w:rsidP="008D6C98">
            <w:pPr>
              <w:jc w:val="center"/>
              <w:rPr>
                <w:bCs/>
                <w:szCs w:val="24"/>
              </w:rPr>
            </w:pPr>
            <w:r w:rsidRPr="00B409D0">
              <w:rPr>
                <w:bCs/>
                <w:szCs w:val="24"/>
              </w:rPr>
              <w:t>Ignalinos r. Didžiasalio „Ryto“ gimnazija</w:t>
            </w:r>
          </w:p>
        </w:tc>
      </w:tr>
      <w:tr w:rsidR="00862F2C" w:rsidTr="006B2205">
        <w:trPr>
          <w:trHeight w:val="827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:rsidR="00862F2C" w:rsidRPr="007C3FAF" w:rsidRDefault="00862F2C" w:rsidP="00D03F0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</w:t>
            </w:r>
            <w:r w:rsidR="00D03F09">
              <w:rPr>
                <w:b/>
                <w:szCs w:val="24"/>
              </w:rPr>
              <w:t>tarimai</w:t>
            </w:r>
            <w:r>
              <w:rPr>
                <w:b/>
                <w:szCs w:val="24"/>
              </w:rPr>
              <w:t xml:space="preserve"> po pamokos / ugdymo veiklos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:rsidR="00862F2C" w:rsidRDefault="00B409D0" w:rsidP="008D6C98">
            <w:pPr>
              <w:jc w:val="center"/>
              <w:rPr>
                <w:b/>
                <w:szCs w:val="24"/>
              </w:rPr>
            </w:pPr>
            <w:r>
              <w:t>Naudoti daugiau vizualinių priemonių (paveikslėlių, modelių), kad mokiniams nebūtų sunku..</w:t>
            </w:r>
          </w:p>
        </w:tc>
      </w:tr>
      <w:tr w:rsidR="00862F2C" w:rsidTr="006B2205">
        <w:trPr>
          <w:trHeight w:val="500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:rsidR="00862F2C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Mokytojo vardas, pavardė</w:t>
            </w:r>
          </w:p>
          <w:p w:rsidR="00A31DB6" w:rsidRDefault="00A31DB6" w:rsidP="008D6C98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:rsidR="00862F2C" w:rsidRPr="00B409D0" w:rsidRDefault="00B409D0" w:rsidP="008D6C98">
            <w:pPr>
              <w:jc w:val="center"/>
              <w:rPr>
                <w:bCs/>
                <w:szCs w:val="24"/>
              </w:rPr>
            </w:pPr>
            <w:r w:rsidRPr="00B409D0">
              <w:rPr>
                <w:bCs/>
                <w:szCs w:val="24"/>
              </w:rPr>
              <w:t>Lenie Drūteikienė</w:t>
            </w:r>
          </w:p>
        </w:tc>
      </w:tr>
    </w:tbl>
    <w:p w:rsidR="00E0668A" w:rsidRPr="00094A6D" w:rsidRDefault="00862F2C" w:rsidP="00094A6D">
      <w:pPr>
        <w:jc w:val="center"/>
        <w:rPr>
          <w:b/>
          <w:szCs w:val="24"/>
        </w:rPr>
      </w:pPr>
      <w:r>
        <w:rPr>
          <w:b/>
          <w:szCs w:val="24"/>
        </w:rPr>
        <w:t>___________________________</w:t>
      </w:r>
    </w:p>
    <w:sectPr w:rsidR="00E0668A" w:rsidRPr="00094A6D" w:rsidSect="00D90395">
      <w:pgSz w:w="11906" w:h="16838"/>
      <w:pgMar w:top="1135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37"/>
    <w:rsid w:val="00055687"/>
    <w:rsid w:val="000574F9"/>
    <w:rsid w:val="00094A6D"/>
    <w:rsid w:val="000A236D"/>
    <w:rsid w:val="000A28DF"/>
    <w:rsid w:val="001359EF"/>
    <w:rsid w:val="00280E6F"/>
    <w:rsid w:val="0032498B"/>
    <w:rsid w:val="003D02DE"/>
    <w:rsid w:val="00421545"/>
    <w:rsid w:val="00625745"/>
    <w:rsid w:val="006B2205"/>
    <w:rsid w:val="007C3FAF"/>
    <w:rsid w:val="0084016D"/>
    <w:rsid w:val="00862F2C"/>
    <w:rsid w:val="00894344"/>
    <w:rsid w:val="00924E21"/>
    <w:rsid w:val="00A31DB6"/>
    <w:rsid w:val="00A53721"/>
    <w:rsid w:val="00AF044A"/>
    <w:rsid w:val="00B16D57"/>
    <w:rsid w:val="00B40337"/>
    <w:rsid w:val="00B409D0"/>
    <w:rsid w:val="00D03F09"/>
    <w:rsid w:val="00D90395"/>
    <w:rsid w:val="00E0668A"/>
    <w:rsid w:val="00E573A5"/>
    <w:rsid w:val="00E6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4B702-18B1-4195-92E6-65EDB3C3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94A6D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Lentelstinklelis">
    <w:name w:val="Table Grid"/>
    <w:basedOn w:val="prastojilentel"/>
    <w:uiPriority w:val="39"/>
    <w:rsid w:val="007C3F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rietas">
    <w:name w:val="Strong"/>
    <w:basedOn w:val="Numatytasispastraiposriftas"/>
    <w:uiPriority w:val="22"/>
    <w:qFormat/>
    <w:rsid w:val="000A28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1610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Gasiukevičienė</dc:creator>
  <cp:keywords/>
  <dc:description/>
  <cp:lastModifiedBy>140086</cp:lastModifiedBy>
  <cp:revision>4</cp:revision>
  <dcterms:created xsi:type="dcterms:W3CDTF">2026-06-12T08:24:00Z</dcterms:created>
  <dcterms:modified xsi:type="dcterms:W3CDTF">2026-06-12T08:28:00Z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3d0a34d7-7fc5-4362-a326-79c59c1d4da4</vt:lpwstr>
  </property>
</Properties>
</file>