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Ignalinos rajono savivaldybės švietimo stebėsenos rodiklių sąrašo ir aprašų</w:t>
      </w:r>
    </w:p>
    <w:p w:rsidR="00000000" w:rsidDel="00000000" w:rsidP="00000000" w:rsidRDefault="00000000" w:rsidRPr="00000000" w14:paraId="00000002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2 priedas</w:t>
      </w:r>
    </w:p>
    <w:p w:rsidR="00000000" w:rsidDel="00000000" w:rsidP="00000000" w:rsidRDefault="00000000" w:rsidRPr="00000000" w14:paraId="00000003">
      <w:pPr>
        <w:tabs>
          <w:tab w:val="left" w:leader="none" w:pos="1293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93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PAMOKOS / UGDYMO VEIKLOS PLANO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Ignalinos rajono savivaldybės švietimo stebėsenos rodikliui</w:t>
      </w:r>
    </w:p>
    <w:p w:rsidR="00000000" w:rsidDel="00000000" w:rsidP="00000000" w:rsidRDefault="00000000" w:rsidRPr="00000000" w14:paraId="00000006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„Pamokų, kuriose buvo integruotas kultūrinis ugdymas, skaičius“ apskaičiuoti</w:t>
      </w:r>
    </w:p>
    <w:p w:rsidR="00000000" w:rsidDel="00000000" w:rsidP="00000000" w:rsidRDefault="00000000" w:rsidRPr="00000000" w14:paraId="00000007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38"/>
        <w:gridCol w:w="6090"/>
        <w:tblGridChange w:id="0">
          <w:tblGrid>
            <w:gridCol w:w="3538"/>
            <w:gridCol w:w="609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Mokomasis dalykas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293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Lietuvių kalba ir literatūra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„Medijų raštingumo labirintai”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Klasė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klasė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Ugdymo tikslas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Kokias bendrąsias ir dalykines kompetencijas ugdysis mokiniai?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ugdysis: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Kultūrinę kompetenciją (mokiniai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ugdys </w:t>
            </w:r>
            <w:r w:rsidDel="00000000" w:rsidR="00000000" w:rsidRPr="00000000">
              <w:rPr>
                <w:rtl w:val="0"/>
              </w:rPr>
              <w:t xml:space="preserve">bendravimo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gebėjimus</w:t>
            </w:r>
            <w:r w:rsidDel="00000000" w:rsidR="00000000" w:rsidRPr="00000000">
              <w:rPr>
                <w:rtl w:val="0"/>
              </w:rPr>
              <w:t xml:space="preserve">;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žaisdami, spręsdami įvairius klausimus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ir atlikdami užduotis išplės savo akiratį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);</w:t>
              <w:br w:type="textWrapping"/>
              <w:t xml:space="preserve">Kūrybiškumo kompetenciją (skatins kūrybiškumą, įvairių idėjų įgyvendinimą);</w:t>
              <w:br w:type="textWrapping"/>
              <w:t xml:space="preserve">Pažinimo kompetenciją (susipažins su </w:t>
            </w:r>
            <w:r w:rsidDel="00000000" w:rsidR="00000000" w:rsidRPr="00000000">
              <w:rPr>
                <w:rtl w:val="0"/>
              </w:rPr>
              <w:t xml:space="preserve">Ignalinos r. biblioteka, gebės greitai rasti atsakymus į klausimus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Ugdysis meninę raišką – įgis </w:t>
            </w:r>
            <w:r w:rsidDel="00000000" w:rsidR="00000000" w:rsidRPr="00000000">
              <w:rPr>
                <w:rtl w:val="0"/>
              </w:rPr>
              <w:t xml:space="preserve">netradicinių užduočių atlikimo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įgūdžių, mokysis </w:t>
            </w:r>
            <w:r w:rsidDel="00000000" w:rsidR="00000000" w:rsidRPr="00000000">
              <w:rPr>
                <w:rtl w:val="0"/>
              </w:rPr>
              <w:t xml:space="preserve">atrasti atsakymus netikėčiausiose pozicijose, gebės atpažinti ID darbus.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Mokymo(si) uždavinys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 mokiniai išmoks?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Mokiniai, atlikdami užduotis ugdys komandinio darbo įgūdžius, skatins originalių kūrybinių idėjų  įgyvendinimą, pritaikys įgytas žinias mokymosi procese.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Trumpas aprašymas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Jei yra, papildomai nurodyti, pvz., kultūrinės edukacijos aprašymo nuorodą internete ir pan.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dalyvavo  </w:t>
            </w:r>
            <w:r w:rsidDel="00000000" w:rsidR="00000000" w:rsidRPr="00000000">
              <w:rPr>
                <w:rtl w:val="0"/>
              </w:rPr>
              <w:t xml:space="preserve">Ignalinos r. savivaldybės bibliotekos edukacinėje programoje „Medijų raštingumo labirintai”,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kurios metu mokiniai susipažino su biblioteka, kaip atpažinti </w:t>
            </w:r>
            <w:r w:rsidDel="00000000" w:rsidR="00000000" w:rsidRPr="00000000">
              <w:rPr>
                <w:rtl w:val="0"/>
              </w:rPr>
              <w:t xml:space="preserve">ID darbus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atliko įvairias užduotis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, kuri</w:t>
            </w:r>
            <w:r w:rsidDel="00000000" w:rsidR="00000000" w:rsidRPr="00000000">
              <w:rPr>
                <w:rtl w:val="0"/>
              </w:rPr>
              <w:t xml:space="preserve">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padeda ugdyti socialinius įgūdžius, pažinti savo vidinį pasaulį, bendradarbiauti.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Užsiėmimo metu mokiniai ne tik  </w:t>
            </w:r>
            <w:r w:rsidDel="00000000" w:rsidR="00000000" w:rsidRPr="00000000">
              <w:rPr>
                <w:rtl w:val="0"/>
              </w:rPr>
              <w:t xml:space="preserve">dirbo komandose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bet ir </w:t>
            </w:r>
            <w:r w:rsidDel="00000000" w:rsidR="00000000" w:rsidRPr="00000000">
              <w:rPr>
                <w:rtl w:val="0"/>
              </w:rPr>
              <w:t xml:space="preserve">individualiai išbandė savo jėgas atlikdami Kahoot žaidimo užduotis.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Įgytų žinių ir / ar gebėjimų poreikis kasdieniame gyvenime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29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 konkretūs pavyzdžiai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Įgytos žinios apie </w:t>
            </w:r>
            <w:r w:rsidDel="00000000" w:rsidR="00000000" w:rsidRPr="00000000">
              <w:rPr>
                <w:rtl w:val="0"/>
              </w:rPr>
              <w:t xml:space="preserve">biblioteką, 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pravers ne tik per lietuvių kalbos pamokas, bet ir kasdieniniame gyvenime – pavyzdžiui, pristatant įvairius projektus, kuriant </w:t>
            </w:r>
            <w:r w:rsidDel="00000000" w:rsidR="00000000" w:rsidRPr="00000000">
              <w:rPr>
                <w:rtl w:val="0"/>
              </w:rPr>
              <w:t xml:space="preserve">užduotis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ir t.t.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21/05/26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Vieta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Paprasta klasė, mokyklos laboratorija, ... Jei išvyka – adresas (ir internetinis), kontaktai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Ignalinos r. savivaldybės biblioteka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Trukmė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293"/>
              </w:tabs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Nurodyti  trukmę įprastomis val. ir min.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 val. 30 min.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Mokyklos pavadinimas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Ignalinos r. Vidiškių gimnazija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Mokytojo patarimai po pamokos / ugdymo veiklos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Puiki edukacinė veikla, siūlau pasinaudoti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Mokytojo vardas, pavardė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Neprivaloma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Danguolė Šalkauskienė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tabs>
          <w:tab w:val="left" w:leader="none" w:pos="1293"/>
        </w:tabs>
        <w:rPr/>
        <w:sectPr>
          <w:headerReference r:id="rId6" w:type="default"/>
          <w:headerReference r:id="rId7" w:type="even"/>
          <w:footerReference r:id="rId8" w:type="default"/>
          <w:pgSz w:h="16838" w:w="11906" w:orient="portrait"/>
          <w:pgMar w:bottom="1417" w:top="1417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"/>
      </w:rPr>
    </w:rPrDefault>
    <w:pPrDefault>
      <w:pPr>
        <w:widowControl w:val="0"/>
        <w:tabs>
          <w:tab w:val="left" w:leader="none" w:pos="1293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widowControl w:val="1"/>
      <w:ind w:left="0" w:right="66" w:firstLine="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widowControl w:val="1"/>
      <w:ind w:left="0" w:right="66" w:firstLine="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KANCELIARIJA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