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Ignalinos rajono savivaldybės švietimo stebėsenos rodiklių sąrašo ir aprašų</w:t>
      </w:r>
    </w:p>
    <w:p w:rsidR="00000000" w:rsidDel="00000000" w:rsidP="00000000" w:rsidRDefault="00000000" w:rsidRPr="00000000" w14:paraId="00000002">
      <w:pPr>
        <w:tabs>
          <w:tab w:val="left" w:leader="none" w:pos="1293"/>
        </w:tabs>
        <w:ind w:left="5529" w:right="0" w:firstLine="0"/>
        <w:rPr/>
      </w:pPr>
      <w:r w:rsidDel="00000000" w:rsidR="00000000" w:rsidRPr="00000000">
        <w:rPr>
          <w:rtl w:val="0"/>
        </w:rPr>
        <w:t xml:space="preserve">2 priedas</w:t>
      </w:r>
    </w:p>
    <w:p w:rsidR="00000000" w:rsidDel="00000000" w:rsidP="00000000" w:rsidRDefault="00000000" w:rsidRPr="00000000" w14:paraId="00000003">
      <w:pPr>
        <w:tabs>
          <w:tab w:val="left" w:leader="none" w:pos="1293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293"/>
        </w:tabs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PAMOKOS / UGDYMO VEIKLOS PLANO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Ignalinos rajono savivaldybės švietimo stebėsenos rodikliui</w:t>
      </w:r>
    </w:p>
    <w:p w:rsidR="00000000" w:rsidDel="00000000" w:rsidP="00000000" w:rsidRDefault="00000000" w:rsidRPr="00000000" w14:paraId="00000006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„Pamokų, kuriose buvo integruotas kultūrinis ugdymas, skaičius“ apskaičiuoti</w:t>
      </w:r>
    </w:p>
    <w:p w:rsidR="00000000" w:rsidDel="00000000" w:rsidP="00000000" w:rsidRDefault="00000000" w:rsidRPr="00000000" w14:paraId="00000007">
      <w:pPr>
        <w:tabs>
          <w:tab w:val="left" w:leader="none" w:pos="1293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211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3538"/>
        <w:gridCol w:w="6090"/>
        <w:tblGridChange w:id="0">
          <w:tblGrid>
            <w:gridCol w:w="3538"/>
            <w:gridCol w:w="6090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Mokomasis dalykas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1293"/>
              </w:tabs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Lietuvių kalba ir literatūra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1293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Istorinių asmenybių keliu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Klasė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klasė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Ugdymo tikslas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Kokias bendrąsias ir dalykines kompetencijas ugdysis mokiniai?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Mokiniai ugdysis: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1293"/>
              </w:tabs>
              <w:jc w:val="left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Kultūrinę kompetenciją (mokiniai gilins žinias apie </w:t>
            </w:r>
            <w:r w:rsidDel="00000000" w:rsidR="00000000" w:rsidRPr="00000000">
              <w:rPr>
                <w:rtl w:val="0"/>
              </w:rPr>
              <w:t xml:space="preserve">literatūrinį ir istorinį Vilnių);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Kūrybiškumo kompetenciją (taikys įgytas žinias praktiškai, kurdami scenarijus vaidinim</w:t>
            </w:r>
            <w:r w:rsidDel="00000000" w:rsidR="00000000" w:rsidRPr="00000000">
              <w:rPr>
                <w:rtl w:val="0"/>
              </w:rPr>
              <w:t xml:space="preserve">ams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mokydamiesi viešojo kalbėjimo);</w:t>
              <w:br w:type="textWrapping"/>
              <w:t xml:space="preserve">Pažinimo kompetenciją (</w:t>
            </w:r>
            <w:r w:rsidDel="00000000" w:rsidR="00000000" w:rsidRPr="00000000">
              <w:rPr>
                <w:rtl w:val="0"/>
              </w:rPr>
              <w:t xml:space="preserve">susipažins su lietuvybės išsaugojimo ženklais Vilniuje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Komunikavimo kompetenciją (gebės suprasti, kurti ir perduoti įgytas žinias)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2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Mokymo(si) uždavinys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Ko mokiniai išmoks?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rtl w:val="0"/>
              </w:rPr>
              <w:t xml:space="preserve">Mokiniai</w:t>
            </w:r>
            <w:r w:rsidDel="00000000" w:rsidR="00000000" w:rsidRPr="00000000">
              <w:rPr>
                <w:rtl w:val="0"/>
              </w:rPr>
              <w:t xml:space="preserve"> gilindami lietuvių kalbos ir istorijos žinias gebės orientuotis netradicinėse miesto erdvėse, ugdys bendradarbiavimo įgūdžius, kolegialumo ryšį.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3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Trumpas aprašymas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Jei yra, papildomai nurodyti, pvz., kultūrinės edukacijos aprašymo nuorodą internete ir pan. 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Šio renginio metu mokiniai susipažino su lietuvybės išsaugojimo ženklais Vilniuje: Jono Jablonskio skveru, „Vilniaus žinių” spaustuve, Pirmąja Vilniaus lietuvių gimnazija, Lietuvos nacionaline filharmonija, Marijos ir Jurgio Šlapelių namais - muziejumi, Konstantino Sirvydo skveru, Vilniaus universitetu,  Simono Daukanto aikšte.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Įgytų žinių ir / ar gebėjimų poreikis kasdieniame gyvenime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1293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Keli konkretūs pavyzdžiai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Gebės orientuotis nepažįstamo miesto erdvėse, bendrauti ir bendradarbiauti netradicinėje aplinkoje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11/11/25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Vieta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Paprasta klasė, mokyklos laboratorija, ... Jei išvyka – adresas (ir internetinis), kontaktai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Renginio vietos: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Jono Jablonskio skveras;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„Vilniaus žinių” spaustuvė;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Pirmoji Vilniaus lietuvių gimnazija;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Lietuvos nacionalinė filharmonija;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Marijos ir Jurgio Šlapelių namas - muziejus;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Konstantino Sirvydo skveras;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Vilniaus universitetas;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Simono Daukanto aikštė.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293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Trukmė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293"/>
              </w:tabs>
              <w:rPr/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Nurodyti  trukmę įprastomis val. ir min.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tabs>
                <w:tab w:val="left" w:leader="none" w:pos="1293"/>
              </w:tabs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val.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Mokyklos pavadinimas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Ignalinos r. Vidiškių gimnazija</w:t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293"/>
              </w:tabs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Mokytojo patarimai po pamokos / ugdymo veiklos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Puiki edukacinė veikla, siūlau pasinaudoti.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1293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Mokytojo vardas, pavardė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1293"/>
              </w:tabs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Neprivaloma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1293"/>
              </w:tabs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Danguolė </w:t>
            </w:r>
            <w:r w:rsidDel="00000000" w:rsidR="00000000" w:rsidRPr="00000000">
              <w:rPr>
                <w:rtl w:val="0"/>
              </w:rPr>
              <w:t xml:space="preserve">Šalkauskienė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  <w:t xml:space="preserve">___________________________</w:t>
      </w:r>
    </w:p>
    <w:p w:rsidR="00000000" w:rsidDel="00000000" w:rsidP="00000000" w:rsidRDefault="00000000" w:rsidRPr="00000000" w14:paraId="00000038">
      <w:pPr>
        <w:tabs>
          <w:tab w:val="left" w:leader="none" w:pos="1293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1"/>
        <w:tabs>
          <w:tab w:val="left" w:leader="none" w:pos="1293"/>
        </w:tabs>
        <w:rPr/>
        <w:sectPr>
          <w:headerReference r:id="rId6" w:type="default"/>
          <w:headerReference r:id="rId7" w:type="even"/>
          <w:footerReference r:id="rId8" w:type="default"/>
          <w:pgSz w:h="16838" w:w="11906" w:orient="portrait"/>
          <w:pgMar w:bottom="1417" w:top="1417" w:left="1134" w:right="1134" w:header="1134" w:footer="113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134" w:right="1134" w:header="1134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lt"/>
      </w:rPr>
    </w:rPrDefault>
    <w:pPrDefault>
      <w:pPr>
        <w:widowControl w:val="0"/>
        <w:tabs>
          <w:tab w:val="left" w:leader="none" w:pos="1293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widowControl w:val="1"/>
      <w:ind w:left="0" w:right="66" w:firstLine="0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widowControl w:val="1"/>
      <w:ind w:left="0" w:right="66" w:firstLine="0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1"/>
      <w:spacing w:after="120" w:before="240" w:lineRule="auto"/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KANCELIARIJA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