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E2" w:rsidRDefault="00321BE2" w:rsidP="00321BE2">
      <w:pPr>
        <w:jc w:val="center"/>
        <w:rPr>
          <w:b/>
          <w:bCs/>
          <w:szCs w:val="24"/>
        </w:rPr>
      </w:pPr>
      <w:r>
        <w:rPr>
          <w:b/>
          <w:szCs w:val="24"/>
        </w:rPr>
        <w:t xml:space="preserve">PAMOKOS / </w:t>
      </w:r>
      <w:r>
        <w:rPr>
          <w:b/>
          <w:bCs/>
          <w:szCs w:val="24"/>
        </w:rPr>
        <w:t>UGDYMO VEIKLOS PLANO FORMA</w:t>
      </w:r>
    </w:p>
    <w:p w:rsidR="00321BE2" w:rsidRDefault="00321BE2" w:rsidP="00321BE2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:rsidR="00321BE2" w:rsidRDefault="00321BE2" w:rsidP="00321BE2">
      <w:pPr>
        <w:jc w:val="center"/>
        <w:rPr>
          <w:b/>
        </w:rPr>
      </w:pPr>
      <w:r>
        <w:rPr>
          <w:b/>
        </w:rPr>
        <w:t>„Pamokų, kuriose buvo integruotas kultūrinis ugdymas, skaičius“ apskaičiuoti</w:t>
      </w:r>
    </w:p>
    <w:p w:rsidR="00321BE2" w:rsidRDefault="00321BE2" w:rsidP="00321BE2">
      <w:pPr>
        <w:jc w:val="center"/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BD434A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Fizinis ugdymas, lietuvių k., rusų k., vokiečių k., informatika, istorija, technologijos, gyvenimo įgūdžiai, muzika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BD434A" w:rsidRDefault="00BD434A" w:rsidP="00BD43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D434A">
              <w:rPr>
                <w:rFonts w:cs="Times New Roman"/>
                <w:szCs w:val="24"/>
              </w:rPr>
              <w:t>Pažintinis žygis ,,Česlovas Kudaba ir Aukštaitijos nacionalinis parkas“ įgyvendinant ilgalaikę 7 klasių kultūrinio ugdymo</w:t>
            </w:r>
            <w:r>
              <w:rPr>
                <w:rFonts w:cs="Times New Roman"/>
                <w:szCs w:val="24"/>
              </w:rPr>
              <w:t xml:space="preserve"> </w:t>
            </w:r>
            <w:r w:rsidRPr="00BD434A">
              <w:rPr>
                <w:rFonts w:cs="Times New Roman"/>
                <w:szCs w:val="24"/>
              </w:rPr>
              <w:t>programą „Mūsų kraštas ir kraštiečiai“.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BD434A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7a, 7b</w:t>
            </w:r>
          </w:p>
        </w:tc>
      </w:tr>
      <w:tr w:rsidR="00321BE2" w:rsidTr="00321BE2">
        <w:trPr>
          <w:trHeight w:val="9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Ugdymo tikslas</w:t>
            </w:r>
          </w:p>
          <w:p w:rsidR="00321BE2" w:rsidRDefault="00321BE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BD434A" w:rsidP="00BD434A">
            <w:pPr>
              <w:jc w:val="both"/>
              <w:rPr>
                <w:rFonts w:cs="Times New Roman"/>
                <w:bCs/>
                <w:szCs w:val="24"/>
              </w:rPr>
            </w:pPr>
            <w:r>
              <w:t>Supažindinant su prof. Česlovu Kudaba bei Aukštaitijos nacionalinio parko gamtos ir kultūros paveldu, ugdyti mokinių pažinimo, kultūrinę, pilietiškumo, komunikavimo ir socialinę kompetencijas</w:t>
            </w:r>
            <w:r w:rsidR="004E5E1D">
              <w:t>.</w:t>
            </w:r>
          </w:p>
        </w:tc>
      </w:tr>
      <w:tr w:rsidR="00321BE2" w:rsidTr="00321BE2">
        <w:trPr>
          <w:trHeight w:val="9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Mokymo(si</w:t>
            </w:r>
            <w:proofErr w:type="spellEnd"/>
            <w:r>
              <w:rPr>
                <w:b/>
                <w:szCs w:val="24"/>
              </w:rPr>
              <w:t>) uždavinys</w:t>
            </w:r>
          </w:p>
          <w:p w:rsidR="00321BE2" w:rsidRDefault="00321BE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BD434A" w:rsidP="004E5E1D">
            <w:pPr>
              <w:pStyle w:val="Antrat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Mokiniai </w:t>
            </w:r>
            <w:r w:rsidRPr="00BD434A">
              <w:rPr>
                <w:b w:val="0"/>
                <w:sz w:val="24"/>
                <w:szCs w:val="24"/>
              </w:rPr>
              <w:t>susipažins su Česlovo Kudabos veikla ir indėliu saugant Lietuvos gamtinį paveldą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 xml:space="preserve">; </w:t>
            </w:r>
            <w:r w:rsidRPr="00BD434A">
              <w:rPr>
                <w:b w:val="0"/>
                <w:sz w:val="24"/>
                <w:szCs w:val="24"/>
              </w:rPr>
              <w:t xml:space="preserve">mokysis stebėti gamtinę </w:t>
            </w:r>
            <w:r w:rsidR="002127D9">
              <w:rPr>
                <w:b w:val="0"/>
                <w:sz w:val="24"/>
                <w:szCs w:val="24"/>
              </w:rPr>
              <w:t xml:space="preserve">aplinką </w:t>
            </w:r>
            <w:r w:rsidRPr="00BD434A">
              <w:rPr>
                <w:b w:val="0"/>
                <w:sz w:val="24"/>
                <w:szCs w:val="24"/>
              </w:rPr>
              <w:t>ir atsakingai elgtis gamtoje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321BE2" w:rsidTr="002127D9">
        <w:trPr>
          <w:trHeight w:val="28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</w:rPr>
            </w:pPr>
            <w:r>
              <w:rPr>
                <w:b/>
              </w:rPr>
              <w:t>Trumpas aprašymas</w:t>
            </w:r>
          </w:p>
          <w:p w:rsidR="00321BE2" w:rsidRDefault="00321B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BD434A" w:rsidRDefault="00BD434A" w:rsidP="004E5E1D">
            <w:pPr>
              <w:pStyle w:val="prastasistinklapis"/>
              <w:jc w:val="both"/>
            </w:pPr>
            <w:r>
              <w:t>Mokiniai keliaudami pažintiniu maršrutu susipažįsta su Lietuvos geograf</w:t>
            </w:r>
            <w:r w:rsidR="002127D9">
              <w:t>o</w:t>
            </w:r>
            <w:r>
              <w:t xml:space="preserve"> ir gamtosauginink</w:t>
            </w:r>
            <w:r w:rsidR="002127D9">
              <w:t>o</w:t>
            </w:r>
            <w:r>
              <w:t xml:space="preserve"> Česlov</w:t>
            </w:r>
            <w:r w:rsidR="002127D9">
              <w:t>o</w:t>
            </w:r>
            <w:r>
              <w:t xml:space="preserve"> Kudab</w:t>
            </w:r>
            <w:r w:rsidR="002127D9">
              <w:t>os</w:t>
            </w:r>
            <w:r>
              <w:t xml:space="preserve"> veikla bei idėjomis. Žygio metu mokiniai stebi gamtinę aplinką, analizuoja kraštovaizdžio ypatumus</w:t>
            </w:r>
            <w:r w:rsidR="002127D9">
              <w:t xml:space="preserve">, aplanko Česlovo Kudabos sodintą ąžuoliuką </w:t>
            </w:r>
            <w:proofErr w:type="spellStart"/>
            <w:r w:rsidR="002127D9">
              <w:t>Meironų</w:t>
            </w:r>
            <w:proofErr w:type="spellEnd"/>
            <w:r w:rsidR="002127D9">
              <w:t xml:space="preserve"> kaime</w:t>
            </w:r>
            <w:r>
              <w:t xml:space="preserve">. Atlikdami </w:t>
            </w:r>
            <w:r w:rsidR="002127D9">
              <w:t xml:space="preserve">užduotis mokiniai </w:t>
            </w:r>
            <w:r>
              <w:t xml:space="preserve">diskutuoja apie saugomų teritorijų reikšmę ir žmogaus atsakomybę už gamtos išsaugojimą. </w:t>
            </w:r>
          </w:p>
        </w:tc>
      </w:tr>
      <w:tr w:rsidR="00321BE2" w:rsidTr="00321BE2">
        <w:trPr>
          <w:trHeight w:val="6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4219DE">
            <w:pPr>
              <w:jc w:val="both"/>
              <w:rPr>
                <w:rFonts w:cs="Times New Roman"/>
                <w:bCs/>
                <w:szCs w:val="24"/>
              </w:rPr>
            </w:pPr>
            <w:r>
              <w:t>Gebės atsakingai elgtis gamtoje ir saugomose teritorijose. Supras gamtos ir kultūros paveldo saugojimo svarbą</w:t>
            </w:r>
            <w:r w:rsidR="004E5E1D">
              <w:t>.</w:t>
            </w:r>
          </w:p>
        </w:tc>
      </w:tr>
      <w:tr w:rsidR="00321BE2" w:rsidTr="00321BE2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4219DE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 - 2026-05-05; 7b – 2026-05-08</w:t>
            </w:r>
          </w:p>
        </w:tc>
      </w:tr>
      <w:tr w:rsidR="00321BE2" w:rsidTr="00321BE2">
        <w:trPr>
          <w:trHeight w:val="5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4219DE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Aukštaitijos nacionalinis parkas Adresas: Lūšių g. 16, </w:t>
            </w:r>
            <w:proofErr w:type="spellStart"/>
            <w:r>
              <w:t>Palūšė</w:t>
            </w:r>
            <w:proofErr w:type="spellEnd"/>
            <w:r>
              <w:t xml:space="preserve"> 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 trukmę įprastomis val.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4219DE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 ak. val.</w:t>
            </w:r>
          </w:p>
        </w:tc>
      </w:tr>
      <w:tr w:rsidR="00321BE2" w:rsidTr="00321BE2">
        <w:trPr>
          <w:trHeight w:val="4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4219DE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321BE2" w:rsidTr="00321BE2">
        <w:trPr>
          <w:trHeight w:val="8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4219DE" w:rsidP="004E5E1D">
            <w:pPr>
              <w:jc w:val="both"/>
              <w:rPr>
                <w:rFonts w:cs="Times New Roman"/>
                <w:bCs/>
                <w:szCs w:val="24"/>
              </w:rPr>
            </w:pPr>
            <w:r>
              <w:t>Po veiklos naudinga organizuoti refleksiją klasėj</w:t>
            </w:r>
            <w:r w:rsidR="004E5E1D">
              <w:t xml:space="preserve">e, aptariant mokinių įspūdžius ir įgytas žinias. </w:t>
            </w:r>
          </w:p>
        </w:tc>
      </w:tr>
      <w:tr w:rsidR="00321BE2" w:rsidTr="00321BE2">
        <w:trPr>
          <w:trHeight w:val="5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321BE2">
            <w:pPr>
              <w:jc w:val="both"/>
              <w:rPr>
                <w:bCs/>
                <w:szCs w:val="24"/>
              </w:rPr>
            </w:pPr>
          </w:p>
        </w:tc>
      </w:tr>
    </w:tbl>
    <w:p w:rsidR="00321BE2" w:rsidRDefault="00321BE2" w:rsidP="00321BE2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p w:rsidR="00241A10" w:rsidRPr="00321BE2" w:rsidRDefault="00241A10">
      <w:pPr>
        <w:rPr>
          <w:rFonts w:cs="Times New Roman"/>
          <w:szCs w:val="24"/>
        </w:rPr>
      </w:pPr>
    </w:p>
    <w:sectPr w:rsidR="00241A10" w:rsidRPr="00321B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E2"/>
    <w:rsid w:val="002127D9"/>
    <w:rsid w:val="00241A10"/>
    <w:rsid w:val="00321BE2"/>
    <w:rsid w:val="004219DE"/>
    <w:rsid w:val="004E5E1D"/>
    <w:rsid w:val="00B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BE2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321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BE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ormaltextrun">
    <w:name w:val="normaltextrun"/>
    <w:basedOn w:val="Numatytasispastraiposriftas"/>
    <w:rsid w:val="00321BE2"/>
  </w:style>
  <w:style w:type="character" w:customStyle="1" w:styleId="eop">
    <w:name w:val="eop"/>
    <w:basedOn w:val="Numatytasispastraiposriftas"/>
    <w:rsid w:val="00321BE2"/>
  </w:style>
  <w:style w:type="table" w:styleId="Lentelstinklelis">
    <w:name w:val="Table Grid"/>
    <w:basedOn w:val="prastojilentel"/>
    <w:uiPriority w:val="39"/>
    <w:rsid w:val="00321BE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BD434A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BE2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321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BE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ormaltextrun">
    <w:name w:val="normaltextrun"/>
    <w:basedOn w:val="Numatytasispastraiposriftas"/>
    <w:rsid w:val="00321BE2"/>
  </w:style>
  <w:style w:type="character" w:customStyle="1" w:styleId="eop">
    <w:name w:val="eop"/>
    <w:basedOn w:val="Numatytasispastraiposriftas"/>
    <w:rsid w:val="00321BE2"/>
  </w:style>
  <w:style w:type="table" w:styleId="Lentelstinklelis">
    <w:name w:val="Table Grid"/>
    <w:basedOn w:val="prastojilentel"/>
    <w:uiPriority w:val="39"/>
    <w:rsid w:val="00321BE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BD434A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2026-05-08T14:18:00Z</dcterms:created>
  <dcterms:modified xsi:type="dcterms:W3CDTF">2026-05-21T06:31:00Z</dcterms:modified>
</cp:coreProperties>
</file>