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27D5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576DF5FC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082BC0F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22755A6D" w14:textId="77777777" w:rsidR="007C3FAF" w:rsidRDefault="007C3FAF" w:rsidP="00094A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RPr="00FD5F20" w14:paraId="4F5E98A5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0B1ACC4F" w14:textId="77777777" w:rsidR="007C3FAF" w:rsidRPr="00FD5F20" w:rsidRDefault="007C3FAF" w:rsidP="007C3FAF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1E1CBBD5" w14:textId="34992433" w:rsidR="007C3FAF" w:rsidRPr="00FD5F20" w:rsidRDefault="00A41D85" w:rsidP="007C3FAF">
            <w:pPr>
              <w:rPr>
                <w:rFonts w:cs="Times New Roman"/>
                <w:b/>
                <w:szCs w:val="24"/>
              </w:rPr>
            </w:pPr>
            <w:r w:rsidRPr="00FD5F20">
              <w:rPr>
                <w:rFonts w:cs="Times New Roman"/>
                <w:b/>
                <w:szCs w:val="24"/>
              </w:rPr>
              <w:t>Teatras</w:t>
            </w:r>
          </w:p>
        </w:tc>
      </w:tr>
      <w:tr w:rsidR="00055687" w:rsidRPr="00FD5F20" w14:paraId="4C473626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B12C99B" w14:textId="77777777" w:rsidR="00055687" w:rsidRPr="00FD5F20" w:rsidRDefault="00055687" w:rsidP="00055687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1ACD2D15" w14:textId="37020808" w:rsidR="00055687" w:rsidRPr="00FD5F20" w:rsidRDefault="00A41D85" w:rsidP="008D6C98">
            <w:pPr>
              <w:rPr>
                <w:rFonts w:cs="Times New Roman"/>
                <w:b/>
                <w:szCs w:val="24"/>
              </w:rPr>
            </w:pPr>
            <w:r w:rsidRPr="00FD5F20">
              <w:rPr>
                <w:rFonts w:cs="Times New Roman"/>
                <w:color w:val="000000"/>
                <w:szCs w:val="24"/>
                <w:shd w:val="clear" w:color="auto" w:fill="FFFFFF"/>
              </w:rPr>
              <w:t>Kūrybos priemonės.</w:t>
            </w:r>
            <w:r w:rsidRPr="00FD5F2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FD5F20">
              <w:rPr>
                <w:rFonts w:cs="Times New Roman"/>
                <w:color w:val="000000"/>
                <w:szCs w:val="24"/>
                <w:shd w:val="clear" w:color="auto" w:fill="FFFFFF"/>
              </w:rPr>
              <w:t>Alytaus miesto teatro spektaklio „Grybų taika“ aptarimas. </w:t>
            </w:r>
          </w:p>
        </w:tc>
      </w:tr>
      <w:tr w:rsidR="00055687" w:rsidRPr="00FD5F20" w14:paraId="35103914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62F5407F" w14:textId="77777777" w:rsidR="00055687" w:rsidRPr="00FD5F20" w:rsidRDefault="00055687" w:rsidP="008D6C98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75B8292A" w14:textId="4BAB9832" w:rsidR="00055687" w:rsidRPr="00FD5F20" w:rsidRDefault="00A41D85" w:rsidP="008D6C98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2</w:t>
            </w:r>
            <w:r w:rsidR="00FD5F20" w:rsidRPr="00FD5F20">
              <w:rPr>
                <w:rFonts w:cs="Times New Roman"/>
                <w:bCs/>
                <w:szCs w:val="24"/>
              </w:rPr>
              <w:t xml:space="preserve">, </w:t>
            </w:r>
            <w:r w:rsidRPr="00FD5F20">
              <w:rPr>
                <w:rFonts w:cs="Times New Roman"/>
                <w:bCs/>
                <w:szCs w:val="24"/>
              </w:rPr>
              <w:t>3</w:t>
            </w:r>
          </w:p>
        </w:tc>
      </w:tr>
      <w:tr w:rsidR="00055687" w:rsidRPr="00FD5F20" w14:paraId="50A4B8F3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4A6A81D1" w14:textId="77777777" w:rsidR="00055687" w:rsidRPr="00FD5F20" w:rsidRDefault="00055687" w:rsidP="008D6C98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Ugdymo tikslas</w:t>
            </w:r>
          </w:p>
          <w:p w14:paraId="730308B0" w14:textId="77777777" w:rsidR="00055687" w:rsidRPr="00FD5F20" w:rsidRDefault="00055687" w:rsidP="008D6C98">
            <w:pPr>
              <w:rPr>
                <w:b/>
                <w:i/>
                <w:szCs w:val="24"/>
              </w:rPr>
            </w:pPr>
            <w:r w:rsidRPr="00FD5F20">
              <w:rPr>
                <w:i/>
                <w:szCs w:val="24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30FE2AB3" w14:textId="111015AA" w:rsidR="00A41D85" w:rsidRPr="00FD5F20" w:rsidRDefault="00A41D85" w:rsidP="00A41D85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333333"/>
                <w:szCs w:val="24"/>
                <w:lang w:eastAsia="lt-LT"/>
              </w:rPr>
            </w:pPr>
            <w:r w:rsidRPr="00FD5F20">
              <w:rPr>
                <w:rFonts w:cs="Times New Roman"/>
                <w:szCs w:val="24"/>
              </w:rPr>
              <w:t>Pažinimo, komunikavimo, kūrybiškumo, emocinė.</w:t>
            </w:r>
            <w:r w:rsidRPr="00FD5F20">
              <w:rPr>
                <w:rFonts w:eastAsia="Times New Roman" w:cs="Times New Roman"/>
                <w:color w:val="333333"/>
                <w:szCs w:val="24"/>
                <w:lang w:eastAsia="lt-LT"/>
              </w:rPr>
              <w:t xml:space="preserve"> Ugdosi vaizduotę ir kūrybiškumą, susipažįsta su teatru ir mokosi dalintis jų sukeltomis emocijomis.</w:t>
            </w:r>
          </w:p>
          <w:p w14:paraId="56713901" w14:textId="77777777" w:rsidR="00055687" w:rsidRPr="00FD5F20" w:rsidRDefault="00055687" w:rsidP="008D6C98">
            <w:pPr>
              <w:rPr>
                <w:rFonts w:cs="Times New Roman"/>
                <w:b/>
                <w:szCs w:val="24"/>
              </w:rPr>
            </w:pPr>
          </w:p>
        </w:tc>
      </w:tr>
      <w:tr w:rsidR="00055687" w:rsidRPr="00FD5F20" w14:paraId="279E3A9B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5A581718" w14:textId="77777777" w:rsidR="00055687" w:rsidRPr="00FD5F20" w:rsidRDefault="00055687" w:rsidP="008D6C98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Mokymo(si) uždavinys</w:t>
            </w:r>
          </w:p>
          <w:p w14:paraId="007AE53D" w14:textId="77777777" w:rsidR="00055687" w:rsidRPr="00FD5F20" w:rsidRDefault="00055687" w:rsidP="003D02DE">
            <w:pPr>
              <w:rPr>
                <w:b/>
                <w:i/>
                <w:szCs w:val="24"/>
              </w:rPr>
            </w:pPr>
            <w:r w:rsidRPr="00FD5F20">
              <w:rPr>
                <w:i/>
                <w:szCs w:val="24"/>
              </w:rPr>
              <w:t>Ko mokiniai išmoks?</w:t>
            </w:r>
          </w:p>
        </w:tc>
        <w:tc>
          <w:tcPr>
            <w:tcW w:w="6089" w:type="dxa"/>
          </w:tcPr>
          <w:p w14:paraId="05B90FC2" w14:textId="3DD5090B" w:rsidR="00055687" w:rsidRPr="00FD5F20" w:rsidRDefault="00A41D85" w:rsidP="008D6C98">
            <w:pPr>
              <w:rPr>
                <w:rFonts w:cs="Times New Roman"/>
                <w:b/>
                <w:szCs w:val="24"/>
              </w:rPr>
            </w:pPr>
            <w:r w:rsidRPr="00FD5F20">
              <w:rPr>
                <w:rFonts w:cs="Times New Roman"/>
                <w:color w:val="000000"/>
                <w:szCs w:val="24"/>
                <w:shd w:val="clear" w:color="auto" w:fill="FFFFFF"/>
              </w:rPr>
              <w:t>Aptars teatrinės raiškos ir kūrybos priemones (vaidybą – aktorių darbą; muziką, garsus – kompozitoriaus darbą, scenos apipavidalinimą – scenografo darbą). </w:t>
            </w:r>
          </w:p>
        </w:tc>
      </w:tr>
      <w:tr w:rsidR="001F167E" w:rsidRPr="00FD5F20" w14:paraId="5520E443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C3B02F6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Trumpas aprašymas</w:t>
            </w:r>
          </w:p>
          <w:p w14:paraId="7EED9030" w14:textId="77777777" w:rsidR="001F167E" w:rsidRPr="00FD5F20" w:rsidRDefault="001F167E" w:rsidP="001F167E">
            <w:pPr>
              <w:rPr>
                <w:i/>
                <w:szCs w:val="24"/>
              </w:rPr>
            </w:pPr>
            <w:r w:rsidRPr="00FD5F20">
              <w:rPr>
                <w:i/>
                <w:szCs w:val="24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7AC16A8F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i/>
                <w:szCs w:val="24"/>
              </w:rPr>
              <w:t xml:space="preserve">Jei yra, papildomai nurodyti, pvz., kultūrinės edukacijos aprašymo nuorodą internete ir pan.  </w:t>
            </w:r>
          </w:p>
        </w:tc>
        <w:tc>
          <w:tcPr>
            <w:tcW w:w="6089" w:type="dxa"/>
          </w:tcPr>
          <w:p w14:paraId="6921EA28" w14:textId="49B89138" w:rsidR="001F167E" w:rsidRPr="00FD5F20" w:rsidRDefault="00F70215" w:rsidP="008D6C98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2023-10-12</w:t>
            </w:r>
            <w:r w:rsidRPr="00FD5F20">
              <w:rPr>
                <w:rFonts w:cs="Times New Roman"/>
                <w:bCs/>
                <w:szCs w:val="24"/>
              </w:rPr>
              <w:t xml:space="preserve"> </w:t>
            </w:r>
            <w:r w:rsidRPr="00FD5F20">
              <w:rPr>
                <w:rFonts w:cs="Times New Roman"/>
                <w:bCs/>
                <w:szCs w:val="24"/>
              </w:rPr>
              <w:t>m</w:t>
            </w:r>
            <w:r w:rsidRPr="00FD5F20">
              <w:rPr>
                <w:rFonts w:cs="Times New Roman"/>
                <w:bCs/>
                <w:szCs w:val="24"/>
              </w:rPr>
              <w:t>okiniai stebėjo Alytaus miesto teatro spektaklį „Grybų taika“</w:t>
            </w:r>
            <w:r w:rsidRPr="00FD5F20">
              <w:rPr>
                <w:rFonts w:cs="Times New Roman"/>
                <w:bCs/>
                <w:szCs w:val="24"/>
              </w:rPr>
              <w:t xml:space="preserve">, kuris vyko </w:t>
            </w:r>
            <w:r w:rsidRPr="00FD5F20">
              <w:rPr>
                <w:rFonts w:cs="Times New Roman"/>
                <w:bCs/>
                <w:szCs w:val="24"/>
              </w:rPr>
              <w:t>Ignalinos rajono kultūros centre.</w:t>
            </w:r>
            <w:r w:rsidRPr="00FD5F20">
              <w:rPr>
                <w:rFonts w:cs="Times New Roman"/>
                <w:bCs/>
                <w:color w:val="26282A"/>
                <w:szCs w:val="24"/>
                <w:shd w:val="clear" w:color="auto" w:fill="FFFFFF"/>
              </w:rPr>
              <w:t> </w:t>
            </w:r>
            <w:r w:rsidRPr="00FD5F20">
              <w:rPr>
                <w:rFonts w:cs="Times New Roman"/>
                <w:bCs/>
                <w:szCs w:val="24"/>
              </w:rPr>
              <w:t xml:space="preserve"> </w:t>
            </w:r>
            <w:r w:rsidRPr="00FD5F20">
              <w:rPr>
                <w:rFonts w:cs="Times New Roman"/>
                <w:bCs/>
                <w:szCs w:val="24"/>
              </w:rPr>
              <w:t>2023-10-16 m</w:t>
            </w:r>
            <w:r w:rsidRPr="00FD5F20">
              <w:rPr>
                <w:rFonts w:cs="Times New Roman"/>
                <w:bCs/>
                <w:szCs w:val="24"/>
              </w:rPr>
              <w:t>okiniai aptarė personažus, jų kostiumų detales, įvardijo, kurio personažo apranga labiausiai patiko. Pamokoje buvo smulkiau aptarta stebėto spektaklio nuotaika, sukeltos emocijos</w:t>
            </w:r>
            <w:r w:rsidR="009D33E8" w:rsidRPr="00FD5F20">
              <w:rPr>
                <w:rFonts w:cs="Times New Roman"/>
                <w:bCs/>
                <w:szCs w:val="24"/>
              </w:rPr>
              <w:t>, scenos dekoracijos. Po to mokiniai susiskirstę grupėmis turėjo sukurti, pristatyti scenos dekoraciją ir trumpą etiudą.</w:t>
            </w:r>
          </w:p>
        </w:tc>
      </w:tr>
      <w:tr w:rsidR="00862F2C" w:rsidRPr="00FD5F20" w14:paraId="2651DBF7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69E1AF1C" w14:textId="77777777" w:rsidR="00862F2C" w:rsidRPr="00FD5F20" w:rsidRDefault="0032491C" w:rsidP="0032491C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Įgytų žinių ir / ar gebėjimų poreikis kasdieniame gyvenime</w:t>
            </w:r>
          </w:p>
          <w:p w14:paraId="1207BE09" w14:textId="77777777" w:rsidR="0032491C" w:rsidRPr="00FD5F20" w:rsidRDefault="0032491C" w:rsidP="0032491C">
            <w:pPr>
              <w:rPr>
                <w:b/>
                <w:szCs w:val="24"/>
              </w:rPr>
            </w:pPr>
            <w:r w:rsidRPr="00FD5F20">
              <w:rPr>
                <w:iCs/>
                <w:szCs w:val="24"/>
              </w:rPr>
              <w:t>Keli konkretūs pavyzdžiai</w:t>
            </w:r>
          </w:p>
        </w:tc>
        <w:tc>
          <w:tcPr>
            <w:tcW w:w="6089" w:type="dxa"/>
          </w:tcPr>
          <w:p w14:paraId="4E121238" w14:textId="7BBA7324" w:rsidR="00862F2C" w:rsidRPr="00FD5F20" w:rsidRDefault="009D33E8" w:rsidP="008D6C98">
            <w:pPr>
              <w:rPr>
                <w:rFonts w:cs="Times New Roman"/>
                <w:szCs w:val="24"/>
              </w:rPr>
            </w:pPr>
            <w:r w:rsidRPr="00FD5F20">
              <w:rPr>
                <w:rFonts w:cs="Times New Roman"/>
                <w:szCs w:val="24"/>
              </w:rPr>
              <w:t xml:space="preserve">Panaudos </w:t>
            </w:r>
            <w:r w:rsidR="00FD5F20" w:rsidRPr="00FD5F20">
              <w:rPr>
                <w:rFonts w:cs="Times New Roman"/>
                <w:szCs w:val="24"/>
              </w:rPr>
              <w:t>kūrybos priemones</w:t>
            </w:r>
            <w:r w:rsidRPr="00FD5F20">
              <w:rPr>
                <w:rFonts w:cs="Times New Roman"/>
                <w:szCs w:val="24"/>
              </w:rPr>
              <w:t xml:space="preserve"> žaisdamas, mokydamasis, kurdamas vaidmenį, dalyvaudamas meninėje programoje</w:t>
            </w:r>
          </w:p>
        </w:tc>
      </w:tr>
      <w:tr w:rsidR="00055687" w:rsidRPr="00FD5F20" w14:paraId="139A920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2D70629B" w14:textId="77777777" w:rsidR="00055687" w:rsidRPr="00FD5F20" w:rsidRDefault="00862F2C" w:rsidP="008D6C98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D</w:t>
            </w:r>
            <w:r w:rsidR="00055687" w:rsidRPr="00FD5F20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B839FE9" w14:textId="5541B1CD" w:rsidR="00055687" w:rsidRPr="00FD5F20" w:rsidRDefault="00F70215" w:rsidP="008D6C98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2023-10-16</w:t>
            </w:r>
          </w:p>
        </w:tc>
      </w:tr>
      <w:tr w:rsidR="001F167E" w:rsidRPr="00FD5F20" w14:paraId="42166DF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2BE1BF7C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Vieta</w:t>
            </w:r>
          </w:p>
          <w:p w14:paraId="0E7BCBD2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i/>
                <w:szCs w:val="24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E46ED9D" w14:textId="0F304EF2" w:rsidR="001F167E" w:rsidRPr="00FD5F20" w:rsidRDefault="00FD5F20" w:rsidP="001F167E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Aktų salė</w:t>
            </w:r>
          </w:p>
        </w:tc>
      </w:tr>
      <w:tr w:rsidR="001F167E" w:rsidRPr="00FD5F20" w14:paraId="2DD6EAA5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71854C9B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Trukmė</w:t>
            </w:r>
          </w:p>
          <w:p w14:paraId="21D8D923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i/>
                <w:szCs w:val="24"/>
              </w:rPr>
              <w:t xml:space="preserve">Nurodyti  trukmę įprastomis val. ir min. </w:t>
            </w:r>
            <w:r w:rsidRPr="00FD5F20"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0ECCE3" w14:textId="200342CD" w:rsidR="001F167E" w:rsidRPr="00FD5F20" w:rsidRDefault="00FD5F20" w:rsidP="001F167E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45 min</w:t>
            </w:r>
          </w:p>
        </w:tc>
      </w:tr>
      <w:tr w:rsidR="001F167E" w:rsidRPr="00FD5F20" w14:paraId="73E994BE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28F48F0A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492036F8" w14:textId="3B7F0381" w:rsidR="001F167E" w:rsidRPr="00FD5F20" w:rsidRDefault="00FD5F20" w:rsidP="00FD5F20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Ignalinos r. Didžiasalio „Ryto“ gimnazija</w:t>
            </w:r>
          </w:p>
        </w:tc>
      </w:tr>
      <w:tr w:rsidR="001F167E" w:rsidRPr="00FD5F20" w14:paraId="07CBB954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2FC3641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00BA57EC" w14:textId="77777777" w:rsidR="001F167E" w:rsidRPr="00FD5F20" w:rsidRDefault="001F167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1F167E" w:rsidRPr="00FD5F20" w14:paraId="48D1589D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2D916EA9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b/>
                <w:szCs w:val="24"/>
              </w:rPr>
              <w:t>Mokytojo vardas, pavardė</w:t>
            </w:r>
          </w:p>
          <w:p w14:paraId="3F4F0FA4" w14:textId="77777777" w:rsidR="001F167E" w:rsidRPr="00FD5F20" w:rsidRDefault="001F167E" w:rsidP="001F167E">
            <w:pPr>
              <w:rPr>
                <w:b/>
                <w:szCs w:val="24"/>
              </w:rPr>
            </w:pPr>
            <w:r w:rsidRPr="00FD5F20">
              <w:rPr>
                <w:i/>
                <w:szCs w:val="24"/>
              </w:rPr>
              <w:t>Neprivaloma</w:t>
            </w:r>
          </w:p>
        </w:tc>
        <w:tc>
          <w:tcPr>
            <w:tcW w:w="6089" w:type="dxa"/>
          </w:tcPr>
          <w:p w14:paraId="5717D849" w14:textId="493259EF" w:rsidR="001F167E" w:rsidRPr="00FD5F20" w:rsidRDefault="00FD5F20" w:rsidP="00FD5F20">
            <w:pPr>
              <w:rPr>
                <w:rFonts w:cs="Times New Roman"/>
                <w:bCs/>
                <w:szCs w:val="24"/>
              </w:rPr>
            </w:pPr>
            <w:r w:rsidRPr="00FD5F20">
              <w:rPr>
                <w:rFonts w:cs="Times New Roman"/>
                <w:bCs/>
                <w:szCs w:val="24"/>
              </w:rPr>
              <w:t>Liudmila Račkauskienė</w:t>
            </w:r>
          </w:p>
        </w:tc>
      </w:tr>
    </w:tbl>
    <w:p w14:paraId="22414EB0" w14:textId="77777777" w:rsidR="00E0668A" w:rsidRPr="00FD5F20" w:rsidRDefault="00862F2C" w:rsidP="00094A6D">
      <w:pPr>
        <w:jc w:val="center"/>
        <w:rPr>
          <w:b/>
          <w:szCs w:val="24"/>
        </w:rPr>
      </w:pPr>
      <w:r w:rsidRPr="00FD5F20">
        <w:rPr>
          <w:b/>
          <w:szCs w:val="24"/>
        </w:rPr>
        <w:t>___________________________</w:t>
      </w:r>
    </w:p>
    <w:sectPr w:rsidR="00E0668A" w:rsidRPr="00FD5F20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32491C"/>
    <w:rsid w:val="0032498B"/>
    <w:rsid w:val="003D02DE"/>
    <w:rsid w:val="00630DBB"/>
    <w:rsid w:val="007C3FAF"/>
    <w:rsid w:val="00862F2C"/>
    <w:rsid w:val="00924E21"/>
    <w:rsid w:val="009D33E8"/>
    <w:rsid w:val="00A41D85"/>
    <w:rsid w:val="00A53721"/>
    <w:rsid w:val="00B40337"/>
    <w:rsid w:val="00BB5030"/>
    <w:rsid w:val="00D90395"/>
    <w:rsid w:val="00E0668A"/>
    <w:rsid w:val="00E6685B"/>
    <w:rsid w:val="00F70215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5C67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F13</cp:lastModifiedBy>
  <cp:revision>10</cp:revision>
  <dcterms:created xsi:type="dcterms:W3CDTF">2022-11-29T07:32:00Z</dcterms:created>
  <dcterms:modified xsi:type="dcterms:W3CDTF">2023-12-28T11:23:00Z</dcterms:modified>
</cp:coreProperties>
</file>