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40" w:rsidRPr="00604240" w:rsidRDefault="00604240" w:rsidP="00604240">
      <w:pPr>
        <w:spacing w:after="0" w:line="240" w:lineRule="auto"/>
        <w:jc w:val="center"/>
        <w:rPr>
          <w:rFonts w:ascii="Times New Roman" w:eastAsia="Calibri" w:hAnsi="Times New Roman" w:cs="Arial"/>
          <w:b/>
          <w:bCs/>
          <w:sz w:val="24"/>
          <w:szCs w:val="24"/>
        </w:rPr>
      </w:pPr>
      <w:r w:rsidRPr="00604240">
        <w:rPr>
          <w:rFonts w:ascii="Times New Roman" w:eastAsia="Calibri" w:hAnsi="Times New Roman" w:cs="Arial"/>
          <w:b/>
          <w:sz w:val="24"/>
          <w:szCs w:val="24"/>
        </w:rPr>
        <w:t xml:space="preserve">PAMOKOS / </w:t>
      </w:r>
      <w:r w:rsidRPr="00604240">
        <w:rPr>
          <w:rFonts w:ascii="Times New Roman" w:eastAsia="Calibri" w:hAnsi="Times New Roman" w:cs="Arial"/>
          <w:b/>
          <w:bCs/>
          <w:sz w:val="24"/>
          <w:szCs w:val="24"/>
        </w:rPr>
        <w:t>UGDYMO VEIKLOS PLANO FORMA</w:t>
      </w:r>
    </w:p>
    <w:p w:rsidR="00604240" w:rsidRPr="00604240" w:rsidRDefault="00604240" w:rsidP="00604240">
      <w:pPr>
        <w:spacing w:after="0" w:line="240" w:lineRule="auto"/>
        <w:jc w:val="center"/>
        <w:rPr>
          <w:rFonts w:ascii="Times New Roman" w:eastAsia="Calibri" w:hAnsi="Times New Roman" w:cs="Arial"/>
          <w:b/>
          <w:sz w:val="24"/>
          <w:szCs w:val="24"/>
        </w:rPr>
      </w:pPr>
      <w:r w:rsidRPr="00604240">
        <w:rPr>
          <w:rFonts w:ascii="Times New Roman" w:eastAsia="Calibri" w:hAnsi="Times New Roman" w:cs="Arial"/>
          <w:b/>
          <w:sz w:val="24"/>
          <w:szCs w:val="24"/>
        </w:rPr>
        <w:t xml:space="preserve">Ignalinos rajono savivaldybės švietimo </w:t>
      </w:r>
      <w:proofErr w:type="spellStart"/>
      <w:r w:rsidRPr="00604240">
        <w:rPr>
          <w:rFonts w:ascii="Times New Roman" w:eastAsia="Calibri" w:hAnsi="Times New Roman" w:cs="Arial"/>
          <w:b/>
          <w:sz w:val="24"/>
          <w:szCs w:val="24"/>
        </w:rPr>
        <w:t>stebėsenos</w:t>
      </w:r>
      <w:proofErr w:type="spellEnd"/>
      <w:r w:rsidRPr="00604240">
        <w:rPr>
          <w:rFonts w:ascii="Times New Roman" w:eastAsia="Calibri" w:hAnsi="Times New Roman" w:cs="Arial"/>
          <w:b/>
          <w:sz w:val="24"/>
          <w:szCs w:val="24"/>
        </w:rPr>
        <w:t xml:space="preserve"> rodikliui</w:t>
      </w:r>
    </w:p>
    <w:p w:rsidR="00604240" w:rsidRPr="00604240" w:rsidRDefault="00604240" w:rsidP="00604240">
      <w:pPr>
        <w:spacing w:after="0" w:line="240" w:lineRule="auto"/>
        <w:jc w:val="center"/>
        <w:rPr>
          <w:rFonts w:ascii="Times New Roman" w:eastAsia="Calibri" w:hAnsi="Times New Roman" w:cs="Arial"/>
          <w:b/>
          <w:sz w:val="24"/>
        </w:rPr>
      </w:pPr>
      <w:r w:rsidRPr="00604240">
        <w:rPr>
          <w:rFonts w:ascii="Times New Roman" w:eastAsia="Calibri" w:hAnsi="Times New Roman" w:cs="Arial"/>
          <w:b/>
          <w:sz w:val="24"/>
        </w:rPr>
        <w:t>„Pamokų, kuriose buvo integruotas kultūrinis ugdymas, skaičius“ apskaičiuoti</w:t>
      </w:r>
    </w:p>
    <w:p w:rsidR="00604240" w:rsidRPr="00604240" w:rsidRDefault="00604240" w:rsidP="00604240">
      <w:pPr>
        <w:spacing w:after="0" w:line="240" w:lineRule="auto"/>
        <w:jc w:val="center"/>
        <w:rPr>
          <w:rFonts w:ascii="Times New Roman" w:eastAsia="Calibri" w:hAnsi="Times New Roman" w:cs="Arial"/>
          <w:b/>
          <w:sz w:val="24"/>
        </w:rPr>
      </w:pPr>
    </w:p>
    <w:tbl>
      <w:tblPr>
        <w:tblStyle w:val="Lentelstinklelis1"/>
        <w:tblW w:w="0" w:type="auto"/>
        <w:tblLook w:val="04A0" w:firstRow="1" w:lastRow="0" w:firstColumn="1" w:lastColumn="0" w:noHBand="0" w:noVBand="1"/>
      </w:tblPr>
      <w:tblGrid>
        <w:gridCol w:w="3539"/>
        <w:gridCol w:w="6089"/>
      </w:tblGrid>
      <w:tr w:rsidR="00604240" w:rsidRPr="00604240" w:rsidTr="00385BF0">
        <w:trPr>
          <w:trHeight w:val="438"/>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Mokomasis dalykas</w:t>
            </w:r>
          </w:p>
        </w:tc>
        <w:tc>
          <w:tcPr>
            <w:tcW w:w="6089" w:type="dxa"/>
          </w:tcPr>
          <w:p w:rsidR="00604240" w:rsidRPr="00604240" w:rsidRDefault="00604240" w:rsidP="00604240">
            <w:pPr>
              <w:spacing w:after="0" w:line="240" w:lineRule="auto"/>
              <w:jc w:val="both"/>
              <w:rPr>
                <w:rFonts w:cs="Arial"/>
                <w:sz w:val="24"/>
              </w:rPr>
            </w:pPr>
            <w:r w:rsidRPr="00604240">
              <w:rPr>
                <w:rFonts w:cs="Arial"/>
                <w:sz w:val="24"/>
              </w:rPr>
              <w:t>Lietuvių kalba ir literatūra</w:t>
            </w:r>
          </w:p>
        </w:tc>
      </w:tr>
      <w:tr w:rsidR="00604240" w:rsidRPr="00604240" w:rsidTr="00385BF0">
        <w:trPr>
          <w:trHeight w:val="438"/>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Tema</w:t>
            </w:r>
          </w:p>
        </w:tc>
        <w:tc>
          <w:tcPr>
            <w:tcW w:w="6089" w:type="dxa"/>
          </w:tcPr>
          <w:p w:rsidR="00604240" w:rsidRPr="00604240" w:rsidRDefault="00604240" w:rsidP="00604240">
            <w:pPr>
              <w:shd w:val="clear" w:color="auto" w:fill="FFFFFF"/>
              <w:spacing w:after="0" w:line="240" w:lineRule="auto"/>
              <w:textAlignment w:val="baseline"/>
              <w:outlineLvl w:val="0"/>
              <w:rPr>
                <w:sz w:val="24"/>
              </w:rPr>
            </w:pPr>
            <w:r w:rsidRPr="00604240">
              <w:rPr>
                <w:sz w:val="24"/>
              </w:rPr>
              <w:t>,,Daiktų istorijos kalendorinių darbų rato cikle“. Integruota pamoka Ignalinos krašto muziejuje pagal ilgalaikę 3 klasių kultūrinio ugdymo programą (TŪM I projekto veikla).</w:t>
            </w:r>
          </w:p>
        </w:tc>
      </w:tr>
      <w:tr w:rsidR="00604240" w:rsidRPr="00604240" w:rsidTr="00385BF0">
        <w:trPr>
          <w:trHeight w:val="438"/>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Klasė</w:t>
            </w:r>
          </w:p>
        </w:tc>
        <w:tc>
          <w:tcPr>
            <w:tcW w:w="6089" w:type="dxa"/>
          </w:tcPr>
          <w:p w:rsidR="00604240" w:rsidRPr="00604240" w:rsidRDefault="00604240" w:rsidP="00604240">
            <w:pPr>
              <w:spacing w:after="0" w:line="240" w:lineRule="auto"/>
              <w:jc w:val="both"/>
              <w:rPr>
                <w:bCs/>
                <w:sz w:val="24"/>
                <w:szCs w:val="24"/>
              </w:rPr>
            </w:pPr>
            <w:r w:rsidRPr="00604240">
              <w:rPr>
                <w:bCs/>
                <w:sz w:val="24"/>
                <w:szCs w:val="24"/>
              </w:rPr>
              <w:t>3a, 3b, 3c klasės</w:t>
            </w:r>
          </w:p>
        </w:tc>
      </w:tr>
      <w:tr w:rsidR="00604240" w:rsidRPr="00604240" w:rsidTr="00385BF0">
        <w:trPr>
          <w:trHeight w:val="972"/>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Ugdymo tikslas</w:t>
            </w:r>
          </w:p>
          <w:p w:rsidR="00604240" w:rsidRPr="00604240" w:rsidRDefault="00604240" w:rsidP="00604240">
            <w:pPr>
              <w:spacing w:after="0" w:line="240" w:lineRule="auto"/>
              <w:rPr>
                <w:rFonts w:cs="Arial"/>
                <w:b/>
                <w:i/>
                <w:sz w:val="20"/>
                <w:szCs w:val="20"/>
              </w:rPr>
            </w:pPr>
            <w:r w:rsidRPr="00604240">
              <w:rPr>
                <w:rFonts w:cs="Arial"/>
                <w:i/>
                <w:sz w:val="20"/>
                <w:szCs w:val="20"/>
              </w:rPr>
              <w:t>Kokias bendrąsias ir dalykines kompetencijas ugdysis mokiniai?</w:t>
            </w:r>
          </w:p>
        </w:tc>
        <w:tc>
          <w:tcPr>
            <w:tcW w:w="6089" w:type="dxa"/>
          </w:tcPr>
          <w:p w:rsidR="00604240" w:rsidRPr="00604240" w:rsidRDefault="00604240" w:rsidP="00604240">
            <w:pPr>
              <w:spacing w:after="0" w:line="240" w:lineRule="auto"/>
              <w:rPr>
                <w:sz w:val="24"/>
              </w:rPr>
            </w:pPr>
            <w:r w:rsidRPr="00604240">
              <w:rPr>
                <w:sz w:val="24"/>
              </w:rPr>
              <w:t>Ugdyti komunikavimo, pažinimo, kultūrinę, kūrybiškumo kompetencijas.</w:t>
            </w:r>
          </w:p>
        </w:tc>
      </w:tr>
      <w:tr w:rsidR="00604240" w:rsidRPr="00604240" w:rsidTr="00385BF0">
        <w:trPr>
          <w:trHeight w:val="972"/>
        </w:trPr>
        <w:tc>
          <w:tcPr>
            <w:tcW w:w="3539" w:type="dxa"/>
            <w:vAlign w:val="center"/>
          </w:tcPr>
          <w:p w:rsidR="00604240" w:rsidRPr="00604240" w:rsidRDefault="00604240" w:rsidP="00604240">
            <w:pPr>
              <w:spacing w:after="0" w:line="240" w:lineRule="auto"/>
              <w:rPr>
                <w:rFonts w:cs="Arial"/>
                <w:b/>
                <w:sz w:val="24"/>
                <w:szCs w:val="24"/>
              </w:rPr>
            </w:pPr>
            <w:proofErr w:type="spellStart"/>
            <w:r w:rsidRPr="00604240">
              <w:rPr>
                <w:rFonts w:cs="Arial"/>
                <w:b/>
                <w:sz w:val="24"/>
                <w:szCs w:val="24"/>
              </w:rPr>
              <w:t>Mokymo(si</w:t>
            </w:r>
            <w:proofErr w:type="spellEnd"/>
            <w:r w:rsidRPr="00604240">
              <w:rPr>
                <w:rFonts w:cs="Arial"/>
                <w:b/>
                <w:sz w:val="24"/>
                <w:szCs w:val="24"/>
              </w:rPr>
              <w:t>) uždavinys</w:t>
            </w:r>
          </w:p>
          <w:p w:rsidR="00604240" w:rsidRPr="00604240" w:rsidRDefault="00604240" w:rsidP="00604240">
            <w:pPr>
              <w:spacing w:after="0" w:line="240" w:lineRule="auto"/>
              <w:rPr>
                <w:rFonts w:cs="Arial"/>
                <w:b/>
                <w:i/>
                <w:sz w:val="20"/>
                <w:szCs w:val="20"/>
              </w:rPr>
            </w:pPr>
            <w:r w:rsidRPr="00604240">
              <w:rPr>
                <w:rFonts w:cs="Arial"/>
                <w:i/>
                <w:sz w:val="20"/>
                <w:szCs w:val="20"/>
              </w:rPr>
              <w:t>Ko mokiniai išmoks?</w:t>
            </w:r>
          </w:p>
        </w:tc>
        <w:tc>
          <w:tcPr>
            <w:tcW w:w="6089" w:type="dxa"/>
          </w:tcPr>
          <w:p w:rsidR="00604240" w:rsidRPr="00604240" w:rsidRDefault="00604240" w:rsidP="00604240">
            <w:pPr>
              <w:shd w:val="clear" w:color="auto" w:fill="FFFFFF"/>
              <w:spacing w:after="0" w:line="240" w:lineRule="auto"/>
              <w:textAlignment w:val="baseline"/>
              <w:outlineLvl w:val="0"/>
              <w:rPr>
                <w:kern w:val="36"/>
                <w:sz w:val="24"/>
                <w:lang w:eastAsia="lt-LT"/>
              </w:rPr>
            </w:pPr>
            <w:r w:rsidRPr="00604240">
              <w:rPr>
                <w:kern w:val="36"/>
                <w:sz w:val="24"/>
                <w:lang w:eastAsia="lt-LT"/>
              </w:rPr>
              <w:t>Išklausys gidės pasakojimą ir susipažins su senoviniais liaudies buities darbų įrankiais kalendorinio darbų ciklo rate, palygins juos su šiuolaikiniais. Dalyvaus viktorinoje, sukurs daikto prisistatymą remiantis metų laikų darbais.</w:t>
            </w:r>
          </w:p>
        </w:tc>
      </w:tr>
      <w:tr w:rsidR="00604240" w:rsidRPr="00604240" w:rsidTr="00385BF0">
        <w:trPr>
          <w:trHeight w:val="3934"/>
        </w:trPr>
        <w:tc>
          <w:tcPr>
            <w:tcW w:w="3539" w:type="dxa"/>
            <w:vAlign w:val="center"/>
          </w:tcPr>
          <w:p w:rsidR="00604240" w:rsidRPr="00604240" w:rsidRDefault="00604240" w:rsidP="00604240">
            <w:pPr>
              <w:spacing w:after="0" w:line="240" w:lineRule="auto"/>
              <w:rPr>
                <w:rFonts w:cs="Arial"/>
                <w:b/>
                <w:sz w:val="24"/>
              </w:rPr>
            </w:pPr>
            <w:r w:rsidRPr="00604240">
              <w:rPr>
                <w:rFonts w:cs="Arial"/>
                <w:b/>
                <w:sz w:val="24"/>
              </w:rPr>
              <w:t>Trumpas aprašymas</w:t>
            </w:r>
          </w:p>
          <w:p w:rsidR="00604240" w:rsidRPr="00604240" w:rsidRDefault="00604240" w:rsidP="00604240">
            <w:pPr>
              <w:spacing w:after="0" w:line="240" w:lineRule="auto"/>
              <w:rPr>
                <w:rFonts w:cs="Arial"/>
                <w:i/>
                <w:sz w:val="20"/>
                <w:szCs w:val="20"/>
              </w:rPr>
            </w:pPr>
            <w:r w:rsidRPr="00604240">
              <w:rPr>
                <w:rFonts w:cs="Arial"/>
                <w:i/>
                <w:sz w:val="20"/>
                <w:szCs w:val="20"/>
              </w:rPr>
              <w:t xml:space="preserve">Kultūrinio ugdymo aplinkoje (muziejuje, meno mokykloje, parodoje, bibliotekoje, pas kultūros srities partnerius ir pan.) vykusios pamokos / ugdymo veiklos ar pamokos, kurioje tiesiogiai dalyvavo kūrėjai / tyrėjai / menininkai, trumpas aprašymas. </w:t>
            </w:r>
          </w:p>
          <w:p w:rsidR="00604240" w:rsidRPr="00604240" w:rsidRDefault="00604240" w:rsidP="00604240">
            <w:pPr>
              <w:spacing w:after="0" w:line="240" w:lineRule="auto"/>
              <w:rPr>
                <w:rFonts w:cs="Arial"/>
                <w:i/>
                <w:sz w:val="20"/>
                <w:szCs w:val="20"/>
              </w:rPr>
            </w:pPr>
            <w:r w:rsidRPr="00604240">
              <w:rPr>
                <w:rFonts w:cs="Arial"/>
                <w:i/>
                <w:sz w:val="20"/>
                <w:szCs w:val="20"/>
              </w:rPr>
              <w:t xml:space="preserve">Jei yra, papildomai nurodyti, pvz., kultūrinės edukacijos aprašymo nuorodą internete ir pan.  </w:t>
            </w:r>
          </w:p>
          <w:p w:rsidR="00604240" w:rsidRPr="00604240" w:rsidRDefault="00604240" w:rsidP="00604240">
            <w:pPr>
              <w:spacing w:after="0" w:line="240" w:lineRule="auto"/>
              <w:rPr>
                <w:rFonts w:cs="Arial"/>
                <w:b/>
                <w:i/>
                <w:sz w:val="20"/>
                <w:szCs w:val="20"/>
              </w:rPr>
            </w:pPr>
          </w:p>
          <w:p w:rsidR="00604240" w:rsidRPr="00604240" w:rsidRDefault="00604240" w:rsidP="00604240">
            <w:pPr>
              <w:spacing w:after="0" w:line="240" w:lineRule="auto"/>
              <w:rPr>
                <w:rFonts w:cs="Arial"/>
                <w:b/>
                <w:sz w:val="24"/>
                <w:szCs w:val="24"/>
              </w:rPr>
            </w:pPr>
          </w:p>
        </w:tc>
        <w:tc>
          <w:tcPr>
            <w:tcW w:w="6089" w:type="dxa"/>
          </w:tcPr>
          <w:p w:rsidR="00604240" w:rsidRPr="00604240" w:rsidRDefault="00604240" w:rsidP="00604240">
            <w:pPr>
              <w:spacing w:after="0" w:line="240" w:lineRule="auto"/>
              <w:rPr>
                <w:sz w:val="24"/>
              </w:rPr>
            </w:pPr>
          </w:p>
          <w:p w:rsidR="00604240" w:rsidRPr="00604240" w:rsidRDefault="00604240" w:rsidP="00604240">
            <w:pPr>
              <w:spacing w:after="0" w:line="240" w:lineRule="auto"/>
              <w:rPr>
                <w:sz w:val="24"/>
              </w:rPr>
            </w:pPr>
          </w:p>
          <w:p w:rsidR="00604240" w:rsidRPr="00604240" w:rsidRDefault="00604240" w:rsidP="00604240">
            <w:pPr>
              <w:spacing w:after="0" w:line="240" w:lineRule="auto"/>
              <w:rPr>
                <w:sz w:val="24"/>
              </w:rPr>
            </w:pPr>
            <w:r w:rsidRPr="00604240">
              <w:rPr>
                <w:sz w:val="24"/>
              </w:rPr>
              <w:t>Mokiniai susiskirstė į 4 komandas, atitinkančias 4 metų laikus. Keliaudami metų ratu susipažino su pagrindiniais tam laikotarpiui būdingais darbais, jiems atlikti reikalingais senoviniais ir šiuolaikiniais įrankiais. Dalyvavo viktorinoje, minė mįsles, išsitraukę senovinio įrankio pavadinimą, sukūrė jo prisistatymą, ką jis veikia tuo metų laiku.</w:t>
            </w:r>
          </w:p>
          <w:p w:rsidR="00604240" w:rsidRPr="00604240" w:rsidRDefault="00604240" w:rsidP="00604240">
            <w:pPr>
              <w:spacing w:after="0" w:line="240" w:lineRule="auto"/>
              <w:rPr>
                <w:sz w:val="24"/>
              </w:rPr>
            </w:pPr>
          </w:p>
        </w:tc>
      </w:tr>
      <w:tr w:rsidR="00604240" w:rsidRPr="00604240" w:rsidTr="00385BF0">
        <w:trPr>
          <w:trHeight w:val="604"/>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Įgytų žinių ir / ar gebėjimų poreikis kasdieniame gyvenime</w:t>
            </w:r>
          </w:p>
          <w:p w:rsidR="00604240" w:rsidRPr="00604240" w:rsidRDefault="00604240" w:rsidP="00604240">
            <w:pPr>
              <w:spacing w:after="0" w:line="240" w:lineRule="auto"/>
              <w:rPr>
                <w:rFonts w:cs="Arial"/>
                <w:b/>
                <w:sz w:val="24"/>
                <w:szCs w:val="24"/>
              </w:rPr>
            </w:pPr>
            <w:r w:rsidRPr="00604240">
              <w:rPr>
                <w:rFonts w:cs="Arial"/>
                <w:iCs/>
                <w:sz w:val="20"/>
                <w:szCs w:val="20"/>
              </w:rPr>
              <w:t>Keli konkretūs pavyzdžiai</w:t>
            </w:r>
          </w:p>
        </w:tc>
        <w:tc>
          <w:tcPr>
            <w:tcW w:w="6089" w:type="dxa"/>
          </w:tcPr>
          <w:p w:rsidR="00604240" w:rsidRPr="00604240" w:rsidRDefault="00604240" w:rsidP="00604240">
            <w:pPr>
              <w:spacing w:after="0" w:line="240" w:lineRule="auto"/>
              <w:rPr>
                <w:bCs/>
                <w:sz w:val="24"/>
                <w:szCs w:val="24"/>
              </w:rPr>
            </w:pPr>
            <w:r w:rsidRPr="00604240">
              <w:rPr>
                <w:bCs/>
                <w:sz w:val="24"/>
                <w:szCs w:val="24"/>
              </w:rPr>
              <w:t>Formuojasi vertybines patriotines nuostatas ir tautinį tapatumą, stiprindami ryšį su tauta ir Tėvyne. Renka senovinius daiktus, kuria savo giminės muziejų, padovanoja daiktų muziejui.</w:t>
            </w:r>
          </w:p>
        </w:tc>
      </w:tr>
      <w:tr w:rsidR="00604240" w:rsidRPr="00604240" w:rsidTr="00385BF0">
        <w:trPr>
          <w:trHeight w:val="420"/>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Data</w:t>
            </w:r>
          </w:p>
        </w:tc>
        <w:tc>
          <w:tcPr>
            <w:tcW w:w="6089" w:type="dxa"/>
          </w:tcPr>
          <w:p w:rsidR="00604240" w:rsidRPr="00604240" w:rsidRDefault="00736698" w:rsidP="00604240">
            <w:pPr>
              <w:spacing w:after="0" w:line="240" w:lineRule="auto"/>
              <w:rPr>
                <w:sz w:val="24"/>
              </w:rPr>
            </w:pPr>
            <w:r>
              <w:rPr>
                <w:sz w:val="24"/>
              </w:rPr>
              <w:t>3a – 2024-11-15</w:t>
            </w:r>
          </w:p>
          <w:p w:rsidR="00604240" w:rsidRPr="00604240" w:rsidRDefault="00604240" w:rsidP="00604240">
            <w:pPr>
              <w:spacing w:after="0" w:line="240" w:lineRule="auto"/>
              <w:rPr>
                <w:sz w:val="24"/>
              </w:rPr>
            </w:pPr>
            <w:r w:rsidRPr="00604240">
              <w:rPr>
                <w:sz w:val="24"/>
              </w:rPr>
              <w:t>3b – 2024-11-13</w:t>
            </w:r>
          </w:p>
          <w:p w:rsidR="00604240" w:rsidRPr="00604240" w:rsidRDefault="00604240" w:rsidP="00604240">
            <w:pPr>
              <w:spacing w:after="0" w:line="240" w:lineRule="auto"/>
              <w:rPr>
                <w:sz w:val="24"/>
              </w:rPr>
            </w:pPr>
            <w:r w:rsidRPr="00604240">
              <w:rPr>
                <w:sz w:val="24"/>
              </w:rPr>
              <w:t>3c – 2024-11-19</w:t>
            </w:r>
          </w:p>
        </w:tc>
      </w:tr>
      <w:tr w:rsidR="00604240" w:rsidRPr="00604240" w:rsidTr="00385BF0">
        <w:trPr>
          <w:trHeight w:val="555"/>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Vieta</w:t>
            </w:r>
          </w:p>
          <w:p w:rsidR="00604240" w:rsidRPr="00604240" w:rsidRDefault="00604240" w:rsidP="00604240">
            <w:pPr>
              <w:spacing w:after="0" w:line="240" w:lineRule="auto"/>
              <w:rPr>
                <w:rFonts w:cs="Arial"/>
                <w:b/>
                <w:sz w:val="24"/>
                <w:szCs w:val="24"/>
              </w:rPr>
            </w:pPr>
            <w:r w:rsidRPr="00604240">
              <w:rPr>
                <w:rFonts w:cs="Arial"/>
                <w:i/>
                <w:sz w:val="20"/>
                <w:szCs w:val="20"/>
              </w:rPr>
              <w:t>Paprasta klasė, mokyklos laboratorija, ... Jei išvyka – adresas (ir internetinis), kontaktai</w:t>
            </w:r>
          </w:p>
        </w:tc>
        <w:tc>
          <w:tcPr>
            <w:tcW w:w="6089" w:type="dxa"/>
          </w:tcPr>
          <w:p w:rsidR="00604240" w:rsidRPr="00604240" w:rsidRDefault="00604240" w:rsidP="00604240">
            <w:pPr>
              <w:spacing w:after="0" w:line="240" w:lineRule="auto"/>
              <w:jc w:val="both"/>
              <w:rPr>
                <w:sz w:val="24"/>
              </w:rPr>
            </w:pPr>
          </w:p>
          <w:p w:rsidR="00604240" w:rsidRDefault="00736698" w:rsidP="00604240">
            <w:pPr>
              <w:spacing w:after="0" w:line="240" w:lineRule="auto"/>
              <w:rPr>
                <w:bCs/>
                <w:sz w:val="24"/>
                <w:szCs w:val="24"/>
                <w:lang w:val="en-GB"/>
              </w:rPr>
            </w:pPr>
            <w:proofErr w:type="spellStart"/>
            <w:r w:rsidRPr="00736698">
              <w:rPr>
                <w:bCs/>
                <w:sz w:val="24"/>
                <w:szCs w:val="24"/>
                <w:lang w:val="en-GB"/>
              </w:rPr>
              <w:t>Ignalinos</w:t>
            </w:r>
            <w:proofErr w:type="spellEnd"/>
            <w:r w:rsidRPr="00736698">
              <w:rPr>
                <w:bCs/>
                <w:sz w:val="24"/>
                <w:szCs w:val="24"/>
                <w:lang w:val="en-GB"/>
              </w:rPr>
              <w:t xml:space="preserve"> </w:t>
            </w:r>
            <w:proofErr w:type="spellStart"/>
            <w:r>
              <w:rPr>
                <w:bCs/>
                <w:sz w:val="24"/>
                <w:szCs w:val="24"/>
                <w:lang w:val="en-GB"/>
              </w:rPr>
              <w:t>krašto</w:t>
            </w:r>
            <w:proofErr w:type="spellEnd"/>
            <w:r>
              <w:rPr>
                <w:bCs/>
                <w:sz w:val="24"/>
                <w:szCs w:val="24"/>
                <w:lang w:val="en-GB"/>
              </w:rPr>
              <w:t xml:space="preserve"> </w:t>
            </w:r>
            <w:proofErr w:type="spellStart"/>
            <w:r>
              <w:rPr>
                <w:bCs/>
                <w:sz w:val="24"/>
                <w:szCs w:val="24"/>
                <w:lang w:val="en-GB"/>
              </w:rPr>
              <w:t>muziejus</w:t>
            </w:r>
            <w:proofErr w:type="spellEnd"/>
            <w:r>
              <w:rPr>
                <w:bCs/>
                <w:sz w:val="24"/>
                <w:szCs w:val="24"/>
                <w:lang w:val="en-GB"/>
              </w:rPr>
              <w:t xml:space="preserve">. </w:t>
            </w:r>
            <w:proofErr w:type="spellStart"/>
            <w:r>
              <w:rPr>
                <w:bCs/>
                <w:sz w:val="24"/>
                <w:szCs w:val="24"/>
                <w:lang w:val="en-GB"/>
              </w:rPr>
              <w:t>Ateities</w:t>
            </w:r>
            <w:proofErr w:type="spellEnd"/>
            <w:r>
              <w:rPr>
                <w:bCs/>
                <w:sz w:val="24"/>
                <w:szCs w:val="24"/>
                <w:lang w:val="en-GB"/>
              </w:rPr>
              <w:t xml:space="preserve"> g. 43, LT-</w:t>
            </w:r>
            <w:r w:rsidRPr="00736698">
              <w:rPr>
                <w:bCs/>
                <w:sz w:val="24"/>
                <w:szCs w:val="24"/>
                <w:lang w:val="en-GB"/>
              </w:rPr>
              <w:t>30119</w:t>
            </w:r>
            <w:r>
              <w:rPr>
                <w:bCs/>
                <w:sz w:val="24"/>
                <w:szCs w:val="24"/>
                <w:lang w:val="en-GB"/>
              </w:rPr>
              <w:t>,</w:t>
            </w:r>
            <w:r w:rsidRPr="00736698">
              <w:rPr>
                <w:bCs/>
                <w:sz w:val="24"/>
                <w:szCs w:val="24"/>
                <w:lang w:val="en-GB"/>
              </w:rPr>
              <w:t xml:space="preserve"> </w:t>
            </w:r>
            <w:proofErr w:type="spellStart"/>
            <w:r w:rsidRPr="00736698">
              <w:rPr>
                <w:bCs/>
                <w:sz w:val="24"/>
                <w:szCs w:val="24"/>
                <w:lang w:val="en-GB"/>
              </w:rPr>
              <w:t>Ignalina</w:t>
            </w:r>
            <w:proofErr w:type="spellEnd"/>
            <w:r w:rsidRPr="00736698">
              <w:rPr>
                <w:bCs/>
                <w:sz w:val="24"/>
                <w:szCs w:val="24"/>
                <w:lang w:val="en-GB"/>
              </w:rPr>
              <w:t>.</w:t>
            </w:r>
            <w:r>
              <w:rPr>
                <w:bCs/>
                <w:sz w:val="24"/>
                <w:szCs w:val="24"/>
                <w:lang w:val="en-GB"/>
              </w:rPr>
              <w:t xml:space="preserve"> </w:t>
            </w:r>
            <w:hyperlink r:id="rId5" w:history="1">
              <w:r w:rsidRPr="008E0E77">
                <w:rPr>
                  <w:rStyle w:val="Hipersaitas"/>
                  <w:bCs/>
                  <w:sz w:val="24"/>
                  <w:szCs w:val="24"/>
                  <w:lang w:val="en-GB"/>
                </w:rPr>
                <w:t>https://ignalinosmuziejus.lt</w:t>
              </w:r>
            </w:hyperlink>
          </w:p>
          <w:p w:rsidR="00736698" w:rsidRPr="00604240" w:rsidRDefault="00736698" w:rsidP="00604240">
            <w:pPr>
              <w:spacing w:after="0" w:line="240" w:lineRule="auto"/>
              <w:rPr>
                <w:bCs/>
                <w:sz w:val="24"/>
                <w:szCs w:val="24"/>
                <w:lang w:val="en-GB"/>
              </w:rPr>
            </w:pPr>
            <w:bookmarkStart w:id="0" w:name="_GoBack"/>
            <w:bookmarkEnd w:id="0"/>
          </w:p>
        </w:tc>
      </w:tr>
      <w:tr w:rsidR="00604240" w:rsidRPr="00604240" w:rsidTr="00385BF0">
        <w:trPr>
          <w:trHeight w:val="438"/>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Trukmė</w:t>
            </w:r>
          </w:p>
          <w:p w:rsidR="00604240" w:rsidRPr="00604240" w:rsidRDefault="00604240" w:rsidP="00604240">
            <w:pPr>
              <w:spacing w:after="0" w:line="240" w:lineRule="auto"/>
              <w:rPr>
                <w:rFonts w:cs="Arial"/>
                <w:b/>
                <w:sz w:val="24"/>
                <w:szCs w:val="24"/>
              </w:rPr>
            </w:pPr>
            <w:r w:rsidRPr="00604240">
              <w:rPr>
                <w:rFonts w:cs="Arial"/>
                <w:i/>
                <w:sz w:val="20"/>
                <w:szCs w:val="20"/>
              </w:rPr>
              <w:t xml:space="preserve">Nurodyti  trukmę įprastomis val. ir min. </w:t>
            </w:r>
            <w:r w:rsidRPr="00604240">
              <w:rPr>
                <w:rFonts w:cs="Arial"/>
                <w:b/>
                <w:sz w:val="24"/>
                <w:szCs w:val="24"/>
              </w:rPr>
              <w:t xml:space="preserve"> </w:t>
            </w:r>
          </w:p>
        </w:tc>
        <w:tc>
          <w:tcPr>
            <w:tcW w:w="6089" w:type="dxa"/>
          </w:tcPr>
          <w:p w:rsidR="00604240" w:rsidRPr="00604240" w:rsidRDefault="00604240" w:rsidP="00604240">
            <w:pPr>
              <w:spacing w:after="0" w:line="240" w:lineRule="auto"/>
              <w:rPr>
                <w:bCs/>
                <w:sz w:val="24"/>
                <w:szCs w:val="24"/>
              </w:rPr>
            </w:pPr>
            <w:r w:rsidRPr="00604240">
              <w:rPr>
                <w:bCs/>
                <w:sz w:val="24"/>
                <w:szCs w:val="24"/>
              </w:rPr>
              <w:t xml:space="preserve">2 ak. val. </w:t>
            </w:r>
          </w:p>
        </w:tc>
      </w:tr>
      <w:tr w:rsidR="00604240" w:rsidRPr="00604240" w:rsidTr="00385BF0">
        <w:trPr>
          <w:trHeight w:val="416"/>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Mokyklos pavadinimas</w:t>
            </w:r>
          </w:p>
        </w:tc>
        <w:tc>
          <w:tcPr>
            <w:tcW w:w="6089" w:type="dxa"/>
          </w:tcPr>
          <w:p w:rsidR="00604240" w:rsidRPr="00604240" w:rsidRDefault="00604240" w:rsidP="00604240">
            <w:pPr>
              <w:spacing w:after="0" w:line="240" w:lineRule="auto"/>
              <w:rPr>
                <w:bCs/>
                <w:sz w:val="24"/>
                <w:szCs w:val="24"/>
              </w:rPr>
            </w:pPr>
            <w:r w:rsidRPr="00604240">
              <w:rPr>
                <w:bCs/>
                <w:sz w:val="24"/>
                <w:szCs w:val="24"/>
              </w:rPr>
              <w:t>Ignalinos Česlovo Kudabos gimnazija</w:t>
            </w:r>
          </w:p>
        </w:tc>
      </w:tr>
      <w:tr w:rsidR="00604240" w:rsidRPr="00604240" w:rsidTr="00385BF0">
        <w:trPr>
          <w:trHeight w:val="827"/>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Mokytojo patarimai po pamokos / ugdymo veiklos</w:t>
            </w:r>
          </w:p>
        </w:tc>
        <w:tc>
          <w:tcPr>
            <w:tcW w:w="6089" w:type="dxa"/>
          </w:tcPr>
          <w:p w:rsidR="00604240" w:rsidRPr="00604240" w:rsidRDefault="00604240" w:rsidP="00604240">
            <w:pPr>
              <w:spacing w:after="0" w:line="240" w:lineRule="auto"/>
              <w:rPr>
                <w:rFonts w:cs="Arial"/>
                <w:color w:val="000000"/>
                <w:sz w:val="24"/>
                <w:shd w:val="clear" w:color="auto" w:fill="FFFFFF"/>
              </w:rPr>
            </w:pPr>
            <w:r w:rsidRPr="00604240">
              <w:rPr>
                <w:color w:val="000000"/>
                <w:sz w:val="24"/>
                <w:shd w:val="clear" w:color="auto" w:fill="FFFFFF"/>
              </w:rPr>
              <w:t>Veikla vaikams patiko. Jie buvo labai aktyvūs.</w:t>
            </w:r>
          </w:p>
          <w:p w:rsidR="00604240" w:rsidRPr="00604240" w:rsidRDefault="00604240" w:rsidP="00604240">
            <w:pPr>
              <w:spacing w:after="0" w:line="240" w:lineRule="auto"/>
              <w:rPr>
                <w:bCs/>
                <w:sz w:val="24"/>
                <w:szCs w:val="24"/>
              </w:rPr>
            </w:pPr>
          </w:p>
        </w:tc>
      </w:tr>
      <w:tr w:rsidR="00604240" w:rsidRPr="00604240" w:rsidTr="00385BF0">
        <w:trPr>
          <w:trHeight w:val="500"/>
        </w:trPr>
        <w:tc>
          <w:tcPr>
            <w:tcW w:w="3539" w:type="dxa"/>
            <w:vAlign w:val="center"/>
          </w:tcPr>
          <w:p w:rsidR="00604240" w:rsidRPr="00604240" w:rsidRDefault="00604240" w:rsidP="00604240">
            <w:pPr>
              <w:spacing w:after="0" w:line="240" w:lineRule="auto"/>
              <w:rPr>
                <w:rFonts w:cs="Arial"/>
                <w:b/>
                <w:sz w:val="24"/>
                <w:szCs w:val="24"/>
              </w:rPr>
            </w:pPr>
            <w:r w:rsidRPr="00604240">
              <w:rPr>
                <w:rFonts w:cs="Arial"/>
                <w:b/>
                <w:sz w:val="24"/>
                <w:szCs w:val="24"/>
              </w:rPr>
              <w:t>Mokytojo vardas, pavardė</w:t>
            </w:r>
          </w:p>
          <w:p w:rsidR="00604240" w:rsidRPr="00604240" w:rsidRDefault="00604240" w:rsidP="00604240">
            <w:pPr>
              <w:spacing w:after="0" w:line="240" w:lineRule="auto"/>
              <w:rPr>
                <w:rFonts w:cs="Arial"/>
                <w:b/>
                <w:sz w:val="24"/>
                <w:szCs w:val="24"/>
              </w:rPr>
            </w:pPr>
            <w:r w:rsidRPr="00604240">
              <w:rPr>
                <w:rFonts w:cs="Arial"/>
                <w:i/>
                <w:sz w:val="20"/>
                <w:szCs w:val="20"/>
              </w:rPr>
              <w:t>Neprivaloma</w:t>
            </w:r>
          </w:p>
        </w:tc>
        <w:tc>
          <w:tcPr>
            <w:tcW w:w="6089" w:type="dxa"/>
          </w:tcPr>
          <w:p w:rsidR="00604240" w:rsidRPr="00604240" w:rsidRDefault="00604240" w:rsidP="00604240">
            <w:pPr>
              <w:spacing w:after="0" w:line="240" w:lineRule="auto"/>
              <w:rPr>
                <w:rFonts w:cs="Arial"/>
                <w:bCs/>
                <w:sz w:val="24"/>
                <w:szCs w:val="24"/>
              </w:rPr>
            </w:pPr>
          </w:p>
        </w:tc>
      </w:tr>
    </w:tbl>
    <w:p w:rsidR="00604240" w:rsidRPr="00604240" w:rsidRDefault="00604240" w:rsidP="00604240">
      <w:pPr>
        <w:spacing w:after="0" w:line="240" w:lineRule="auto"/>
        <w:jc w:val="center"/>
        <w:rPr>
          <w:rFonts w:ascii="Times New Roman" w:eastAsia="Calibri" w:hAnsi="Times New Roman" w:cs="Arial"/>
          <w:b/>
          <w:sz w:val="24"/>
          <w:szCs w:val="24"/>
        </w:rPr>
      </w:pPr>
      <w:r w:rsidRPr="00604240">
        <w:rPr>
          <w:rFonts w:ascii="Times New Roman" w:eastAsia="Calibri" w:hAnsi="Times New Roman" w:cs="Arial"/>
          <w:b/>
          <w:sz w:val="24"/>
          <w:szCs w:val="24"/>
        </w:rPr>
        <w:t>___________________________</w:t>
      </w:r>
    </w:p>
    <w:p w:rsidR="00604240" w:rsidRPr="00604240" w:rsidRDefault="00604240" w:rsidP="00604240">
      <w:pPr>
        <w:rPr>
          <w:rFonts w:eastAsia="Calibri"/>
        </w:rPr>
      </w:pPr>
    </w:p>
    <w:p w:rsidR="002F49CA" w:rsidRDefault="002F49CA"/>
    <w:sectPr w:rsidR="002F49CA"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40"/>
    <w:rsid w:val="0027793B"/>
    <w:rsid w:val="002F49CA"/>
    <w:rsid w:val="003E21DE"/>
    <w:rsid w:val="00604240"/>
    <w:rsid w:val="0073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793B"/>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604240"/>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60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66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793B"/>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604240"/>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60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6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nalinosmuziej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1535</Words>
  <Characters>876</Characters>
  <Application>Microsoft Office Word</Application>
  <DocSecurity>0</DocSecurity>
  <Lines>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2024-11-20T14:32:00Z</dcterms:created>
  <dcterms:modified xsi:type="dcterms:W3CDTF">2024-11-20T14:43:00Z</dcterms:modified>
</cp:coreProperties>
</file>