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39C9" w14:textId="77777777" w:rsidR="00526333" w:rsidRDefault="00000000">
      <w:pPr>
        <w:ind w:left="5529"/>
      </w:pPr>
      <w:r>
        <w:t>Ignalinos rajono savivaldybės švietimo stebėsenos rodiklių sąrašo ir aprašų</w:t>
      </w:r>
    </w:p>
    <w:p w14:paraId="4B70C9CE" w14:textId="77777777" w:rsidR="00526333" w:rsidRDefault="00000000">
      <w:pPr>
        <w:ind w:left="5529"/>
        <w:rPr>
          <w:szCs w:val="24"/>
        </w:rPr>
      </w:pPr>
      <w:r>
        <w:t>2 priedas</w:t>
      </w:r>
    </w:p>
    <w:p w14:paraId="40FAD25B" w14:textId="77777777" w:rsidR="00526333" w:rsidRDefault="00526333">
      <w:pPr>
        <w:rPr>
          <w:b/>
          <w:szCs w:val="24"/>
        </w:rPr>
      </w:pPr>
    </w:p>
    <w:p w14:paraId="7164C3D3" w14:textId="77777777" w:rsidR="00526333" w:rsidRDefault="00000000">
      <w:pPr>
        <w:jc w:val="center"/>
        <w:rPr>
          <w:b/>
          <w:bCs/>
          <w:szCs w:val="24"/>
        </w:rPr>
      </w:pPr>
      <w:r>
        <w:rPr>
          <w:b/>
          <w:szCs w:val="24"/>
        </w:rPr>
        <w:t xml:space="preserve">PAMOKOS / </w:t>
      </w:r>
      <w:r>
        <w:rPr>
          <w:b/>
          <w:bCs/>
          <w:szCs w:val="24"/>
        </w:rPr>
        <w:t>UGDYMO VEIKLOS PLANO FORMA</w:t>
      </w:r>
    </w:p>
    <w:p w14:paraId="41B95C87" w14:textId="77777777" w:rsidR="00526333" w:rsidRDefault="00000000">
      <w:pPr>
        <w:jc w:val="center"/>
        <w:rPr>
          <w:b/>
          <w:szCs w:val="24"/>
        </w:rPr>
      </w:pPr>
      <w:r>
        <w:rPr>
          <w:b/>
          <w:szCs w:val="24"/>
        </w:rPr>
        <w:t>Ignalinos rajono savivaldybės švietimo stebėsenos rodikliui</w:t>
      </w:r>
    </w:p>
    <w:p w14:paraId="7F1F9004" w14:textId="77777777" w:rsidR="00526333" w:rsidRDefault="00000000">
      <w:pPr>
        <w:jc w:val="center"/>
        <w:rPr>
          <w:b/>
        </w:rPr>
      </w:pPr>
      <w:r>
        <w:rPr>
          <w:b/>
        </w:rPr>
        <w:t>„Pamokų, kuriose buvo integruotas kultūrinis ugdymas, skaičius“ apskaičiuoti</w:t>
      </w:r>
    </w:p>
    <w:p w14:paraId="78E4D5A5" w14:textId="77777777" w:rsidR="00526333" w:rsidRDefault="00526333">
      <w:pPr>
        <w:jc w:val="center"/>
        <w:rPr>
          <w:b/>
        </w:rPr>
      </w:pPr>
    </w:p>
    <w:tbl>
      <w:tblPr>
        <w:tblStyle w:val="Lentelstinklelis"/>
        <w:tblW w:w="0" w:type="auto"/>
        <w:tblLook w:val="04A0" w:firstRow="1" w:lastRow="0" w:firstColumn="1" w:lastColumn="0" w:noHBand="0" w:noVBand="1"/>
      </w:tblPr>
      <w:tblGrid>
        <w:gridCol w:w="3539"/>
        <w:gridCol w:w="6089"/>
      </w:tblGrid>
      <w:tr w:rsidR="00526333" w14:paraId="0E1445B1" w14:textId="77777777">
        <w:trPr>
          <w:trHeight w:val="438"/>
        </w:trPr>
        <w:tc>
          <w:tcPr>
            <w:tcW w:w="3539" w:type="dxa"/>
            <w:vAlign w:val="center"/>
          </w:tcPr>
          <w:p w14:paraId="7DE5263B" w14:textId="77777777" w:rsidR="00526333" w:rsidRDefault="00000000">
            <w:pPr>
              <w:rPr>
                <w:rFonts w:eastAsiaTheme="minorHAnsi" w:cstheme="minorBidi"/>
                <w:b/>
                <w:szCs w:val="24"/>
              </w:rPr>
            </w:pPr>
            <w:r>
              <w:rPr>
                <w:rFonts w:eastAsiaTheme="minorHAnsi" w:cstheme="minorBidi"/>
                <w:b/>
                <w:szCs w:val="24"/>
              </w:rPr>
              <w:t>Mokomasis dalykas</w:t>
            </w:r>
          </w:p>
        </w:tc>
        <w:tc>
          <w:tcPr>
            <w:tcW w:w="6089" w:type="dxa"/>
          </w:tcPr>
          <w:p w14:paraId="5AF8990C" w14:textId="77777777" w:rsidR="00526333" w:rsidRDefault="00000000">
            <w:pPr>
              <w:rPr>
                <w:rFonts w:eastAsiaTheme="minorHAnsi" w:cstheme="minorBidi"/>
                <w:b/>
                <w:szCs w:val="24"/>
              </w:rPr>
            </w:pPr>
            <w:r>
              <w:rPr>
                <w:rFonts w:eastAsiaTheme="minorHAnsi" w:cstheme="minorBidi"/>
                <w:b/>
                <w:szCs w:val="24"/>
              </w:rPr>
              <w:t>Lietuvių kalba</w:t>
            </w:r>
          </w:p>
        </w:tc>
      </w:tr>
      <w:tr w:rsidR="00526333" w14:paraId="679717FB" w14:textId="77777777">
        <w:trPr>
          <w:trHeight w:val="438"/>
        </w:trPr>
        <w:tc>
          <w:tcPr>
            <w:tcW w:w="3539" w:type="dxa"/>
            <w:vAlign w:val="center"/>
          </w:tcPr>
          <w:p w14:paraId="3AC25318" w14:textId="77777777" w:rsidR="00526333" w:rsidRDefault="00000000">
            <w:pPr>
              <w:rPr>
                <w:rFonts w:eastAsiaTheme="minorHAnsi" w:cstheme="minorBidi"/>
                <w:b/>
                <w:szCs w:val="24"/>
              </w:rPr>
            </w:pPr>
            <w:r>
              <w:rPr>
                <w:rFonts w:eastAsiaTheme="minorHAnsi" w:cstheme="minorBidi"/>
                <w:b/>
                <w:szCs w:val="24"/>
              </w:rPr>
              <w:t>Tema</w:t>
            </w:r>
          </w:p>
        </w:tc>
        <w:tc>
          <w:tcPr>
            <w:tcW w:w="6089" w:type="dxa"/>
          </w:tcPr>
          <w:p w14:paraId="4BFA979C" w14:textId="77777777" w:rsidR="00526333" w:rsidRDefault="00000000">
            <w:pPr>
              <w:rPr>
                <w:rFonts w:eastAsiaTheme="minorHAnsi" w:cstheme="minorBidi"/>
                <w:b/>
                <w:szCs w:val="24"/>
              </w:rPr>
            </w:pPr>
            <w:r>
              <w:rPr>
                <w:szCs w:val="24"/>
              </w:rPr>
              <w:t>„Lietuvos žydų literatūra ir literatūra apie holokaustą’’</w:t>
            </w:r>
          </w:p>
        </w:tc>
      </w:tr>
      <w:tr w:rsidR="00526333" w14:paraId="30BE55DA" w14:textId="77777777">
        <w:trPr>
          <w:trHeight w:val="438"/>
        </w:trPr>
        <w:tc>
          <w:tcPr>
            <w:tcW w:w="3539" w:type="dxa"/>
            <w:vAlign w:val="center"/>
          </w:tcPr>
          <w:p w14:paraId="2A7FEFFF" w14:textId="77777777" w:rsidR="00526333" w:rsidRDefault="00000000">
            <w:pPr>
              <w:rPr>
                <w:rFonts w:eastAsiaTheme="minorHAnsi" w:cstheme="minorBidi"/>
                <w:b/>
                <w:szCs w:val="24"/>
              </w:rPr>
            </w:pPr>
            <w:r>
              <w:rPr>
                <w:rFonts w:eastAsiaTheme="minorHAnsi" w:cstheme="minorBidi"/>
                <w:b/>
                <w:szCs w:val="24"/>
              </w:rPr>
              <w:t>Klasė</w:t>
            </w:r>
          </w:p>
        </w:tc>
        <w:tc>
          <w:tcPr>
            <w:tcW w:w="6089" w:type="dxa"/>
          </w:tcPr>
          <w:p w14:paraId="0926CE20" w14:textId="77777777" w:rsidR="00526333" w:rsidRDefault="00000000">
            <w:pPr>
              <w:rPr>
                <w:rFonts w:eastAsiaTheme="minorHAnsi" w:cstheme="minorBidi"/>
                <w:b/>
                <w:szCs w:val="24"/>
              </w:rPr>
            </w:pPr>
            <w:r>
              <w:rPr>
                <w:rFonts w:eastAsiaTheme="minorHAnsi" w:cstheme="minorBidi"/>
                <w:b/>
                <w:szCs w:val="24"/>
              </w:rPr>
              <w:t>IV klasė</w:t>
            </w:r>
          </w:p>
        </w:tc>
      </w:tr>
      <w:tr w:rsidR="00526333" w14:paraId="304BFA11" w14:textId="77777777">
        <w:trPr>
          <w:trHeight w:val="972"/>
        </w:trPr>
        <w:tc>
          <w:tcPr>
            <w:tcW w:w="3539" w:type="dxa"/>
            <w:vAlign w:val="center"/>
          </w:tcPr>
          <w:p w14:paraId="10F056D4" w14:textId="77777777" w:rsidR="00526333" w:rsidRDefault="00000000">
            <w:pPr>
              <w:rPr>
                <w:rFonts w:eastAsiaTheme="minorHAnsi" w:cstheme="minorBidi"/>
                <w:b/>
                <w:szCs w:val="24"/>
              </w:rPr>
            </w:pPr>
            <w:r>
              <w:rPr>
                <w:rFonts w:eastAsiaTheme="minorHAnsi" w:cstheme="minorBidi"/>
                <w:b/>
                <w:szCs w:val="24"/>
              </w:rPr>
              <w:t>Ugdymo tikslas</w:t>
            </w:r>
          </w:p>
          <w:p w14:paraId="6F3FB331" w14:textId="77777777" w:rsidR="00526333" w:rsidRDefault="00000000">
            <w:pPr>
              <w:rPr>
                <w:rFonts w:eastAsiaTheme="minorHAnsi" w:cstheme="minorBidi"/>
                <w:b/>
                <w:i/>
                <w:sz w:val="20"/>
                <w:szCs w:val="20"/>
              </w:rPr>
            </w:pPr>
            <w:r>
              <w:rPr>
                <w:rFonts w:eastAsiaTheme="minorHAnsi" w:cstheme="minorBidi"/>
                <w:i/>
                <w:sz w:val="20"/>
                <w:szCs w:val="20"/>
              </w:rPr>
              <w:t>Kokias bendrąsias ir dalykines kompetencijas ugdysis mokiniai?</w:t>
            </w:r>
          </w:p>
        </w:tc>
        <w:tc>
          <w:tcPr>
            <w:tcW w:w="6089" w:type="dxa"/>
          </w:tcPr>
          <w:p w14:paraId="79CA5722" w14:textId="7CE5E830" w:rsidR="00526333" w:rsidRDefault="00000000">
            <w:pPr>
              <w:spacing w:line="360" w:lineRule="auto"/>
              <w:jc w:val="both"/>
              <w:rPr>
                <w:rFonts w:eastAsia="SimSun"/>
                <w:szCs w:val="24"/>
              </w:rPr>
            </w:pPr>
            <w:r>
              <w:rPr>
                <w:rFonts w:eastAsia="SimSun"/>
                <w:szCs w:val="24"/>
              </w:rPr>
              <w:t>Mokėjimo mokytis: mokomasi įsivertinti savo veiklą ir kitų veiklos rezultatus.</w:t>
            </w:r>
            <w:r w:rsidR="00CE4F1C">
              <w:rPr>
                <w:rFonts w:eastAsia="SimSun"/>
                <w:szCs w:val="24"/>
              </w:rPr>
              <w:t xml:space="preserve"> </w:t>
            </w:r>
            <w:r>
              <w:rPr>
                <w:rFonts w:eastAsia="SimSun"/>
                <w:szCs w:val="24"/>
              </w:rPr>
              <w:t>Pamokoje integruotai ugdomi skaitymo ir kalbėjimo gebėjimai. Mokomasi analizuoti, interpretuoti tekstą, argumentuoti savo išvadas remiantis tekstu.</w:t>
            </w:r>
          </w:p>
          <w:p w14:paraId="627DA8C3" w14:textId="77777777" w:rsidR="00526333" w:rsidRDefault="00000000">
            <w:pPr>
              <w:spacing w:line="360" w:lineRule="auto"/>
              <w:jc w:val="both"/>
              <w:rPr>
                <w:rFonts w:eastAsia="SimSun"/>
                <w:szCs w:val="24"/>
              </w:rPr>
            </w:pPr>
            <w:r>
              <w:rPr>
                <w:rFonts w:eastAsia="SimSun"/>
                <w:szCs w:val="24"/>
              </w:rPr>
              <w:t xml:space="preserve"> Komunikavimo: mokomasi kalbėti atsižvelgiant į tikslą, situaciją, adresatą.</w:t>
            </w:r>
          </w:p>
          <w:p w14:paraId="09C032F6" w14:textId="77777777" w:rsidR="00526333" w:rsidRDefault="00000000">
            <w:pPr>
              <w:spacing w:line="360" w:lineRule="auto"/>
              <w:jc w:val="both"/>
              <w:rPr>
                <w:rFonts w:eastAsia="SimSun"/>
                <w:szCs w:val="24"/>
              </w:rPr>
            </w:pPr>
            <w:r>
              <w:rPr>
                <w:rFonts w:eastAsia="SimSun"/>
                <w:szCs w:val="24"/>
              </w:rPr>
              <w:t>Socialinė, emocinė kompetencija: ugdomas mokinių emocinis ir estetinis suvokimas.</w:t>
            </w:r>
          </w:p>
          <w:p w14:paraId="2D6FACFC" w14:textId="77777777" w:rsidR="00526333" w:rsidRDefault="00000000">
            <w:pPr>
              <w:spacing w:line="360" w:lineRule="auto"/>
              <w:jc w:val="both"/>
              <w:rPr>
                <w:rFonts w:eastAsia="SimSun"/>
                <w:szCs w:val="24"/>
              </w:rPr>
            </w:pPr>
            <w:r>
              <w:rPr>
                <w:rFonts w:eastAsia="SimSun"/>
                <w:szCs w:val="24"/>
              </w:rPr>
              <w:t>Kultūrinė kompetencija: ugdomas mokinių supratimas apie tai, kokį poveikį praeitis turėjo pasauliui ir kaip mes formuojame jį šiandien.</w:t>
            </w:r>
          </w:p>
        </w:tc>
      </w:tr>
      <w:tr w:rsidR="00526333" w14:paraId="7FEF1526" w14:textId="77777777">
        <w:trPr>
          <w:trHeight w:val="972"/>
        </w:trPr>
        <w:tc>
          <w:tcPr>
            <w:tcW w:w="3539" w:type="dxa"/>
            <w:vAlign w:val="center"/>
          </w:tcPr>
          <w:p w14:paraId="6DC532B1" w14:textId="77777777" w:rsidR="00526333" w:rsidRDefault="00000000">
            <w:pPr>
              <w:rPr>
                <w:rFonts w:eastAsiaTheme="minorHAnsi" w:cstheme="minorBidi"/>
                <w:b/>
                <w:szCs w:val="24"/>
              </w:rPr>
            </w:pPr>
            <w:r>
              <w:rPr>
                <w:rFonts w:eastAsiaTheme="minorHAnsi" w:cstheme="minorBidi"/>
                <w:b/>
                <w:szCs w:val="24"/>
              </w:rPr>
              <w:t>Mokymo(</w:t>
            </w:r>
            <w:proofErr w:type="spellStart"/>
            <w:r>
              <w:rPr>
                <w:rFonts w:eastAsiaTheme="minorHAnsi" w:cstheme="minorBidi"/>
                <w:b/>
                <w:szCs w:val="24"/>
              </w:rPr>
              <w:t>si</w:t>
            </w:r>
            <w:proofErr w:type="spellEnd"/>
            <w:r>
              <w:rPr>
                <w:rFonts w:eastAsiaTheme="minorHAnsi" w:cstheme="minorBidi"/>
                <w:b/>
                <w:szCs w:val="24"/>
              </w:rPr>
              <w:t>) uždavinys</w:t>
            </w:r>
          </w:p>
          <w:p w14:paraId="4136AC4F" w14:textId="77777777" w:rsidR="00526333" w:rsidRDefault="00000000">
            <w:pPr>
              <w:rPr>
                <w:rFonts w:eastAsiaTheme="minorHAnsi" w:cstheme="minorBidi"/>
                <w:b/>
                <w:i/>
                <w:sz w:val="20"/>
                <w:szCs w:val="20"/>
              </w:rPr>
            </w:pPr>
            <w:r>
              <w:rPr>
                <w:rFonts w:eastAsiaTheme="minorHAnsi" w:cstheme="minorBidi"/>
                <w:i/>
                <w:sz w:val="20"/>
                <w:szCs w:val="20"/>
              </w:rPr>
              <w:t>Ko mokiniai išmoks?</w:t>
            </w:r>
          </w:p>
        </w:tc>
        <w:tc>
          <w:tcPr>
            <w:tcW w:w="6089" w:type="dxa"/>
          </w:tcPr>
          <w:p w14:paraId="697D1DDA" w14:textId="77777777" w:rsidR="00526333" w:rsidRDefault="00000000">
            <w:pPr>
              <w:spacing w:line="360" w:lineRule="auto"/>
              <w:jc w:val="both"/>
              <w:rPr>
                <w:rFonts w:eastAsiaTheme="minorHAnsi" w:cstheme="minorBidi"/>
                <w:b/>
                <w:szCs w:val="24"/>
              </w:rPr>
            </w:pPr>
            <w:r>
              <w:rPr>
                <w:szCs w:val="24"/>
              </w:rPr>
              <w:t xml:space="preserve">Klausydamiesi mokytojos pasakojimo ir dirbdami su  papildoma medžiaga, sužinos,   kada ir kokiomis aplinkybėmis žydai atsirado Lietuvoje, kas yra </w:t>
            </w:r>
            <w:proofErr w:type="spellStart"/>
            <w:r>
              <w:rPr>
                <w:szCs w:val="24"/>
              </w:rPr>
              <w:t>Litvakija</w:t>
            </w:r>
            <w:proofErr w:type="spellEnd"/>
            <w:r>
              <w:rPr>
                <w:szCs w:val="24"/>
              </w:rPr>
              <w:t xml:space="preserve"> ir </w:t>
            </w:r>
            <w:proofErr w:type="spellStart"/>
            <w:r>
              <w:rPr>
                <w:szCs w:val="24"/>
              </w:rPr>
              <w:t>litvakai</w:t>
            </w:r>
            <w:proofErr w:type="spellEnd"/>
            <w:r>
              <w:rPr>
                <w:szCs w:val="24"/>
              </w:rPr>
              <w:t xml:space="preserve">, kokios savybės būdingos žydui </w:t>
            </w:r>
            <w:proofErr w:type="spellStart"/>
            <w:r>
              <w:rPr>
                <w:szCs w:val="24"/>
              </w:rPr>
              <w:t>litvakui</w:t>
            </w:r>
            <w:proofErr w:type="spellEnd"/>
            <w:r>
              <w:rPr>
                <w:szCs w:val="24"/>
              </w:rPr>
              <w:t xml:space="preserve">,  kaip pasikeitė žydų padėtis po Antrojo pasaulinio karo, susipažins su Lietuvių literatūra apie holokaustą ir žymiausiu žydų kilmės rašytoju -  Icchoku Meru, </w:t>
            </w:r>
            <w:r>
              <w:rPr>
                <w:rFonts w:eastAsia="sans-serif"/>
                <w:szCs w:val="24"/>
                <w:shd w:val="clear" w:color="auto" w:fill="FFFFFF"/>
              </w:rPr>
              <w:t>analizuos romano ,,Lygiosios trunka akimirką“ vaizduojamojo pasaulio įvaizdžius, motyvus, detales, idėjas.</w:t>
            </w:r>
          </w:p>
        </w:tc>
      </w:tr>
      <w:tr w:rsidR="00526333" w14:paraId="0F93DD2C" w14:textId="77777777">
        <w:trPr>
          <w:trHeight w:val="2973"/>
        </w:trPr>
        <w:tc>
          <w:tcPr>
            <w:tcW w:w="3539" w:type="dxa"/>
            <w:vAlign w:val="center"/>
          </w:tcPr>
          <w:p w14:paraId="120B54A9" w14:textId="77777777" w:rsidR="00526333" w:rsidRDefault="00000000">
            <w:pPr>
              <w:rPr>
                <w:rFonts w:eastAsiaTheme="minorHAnsi" w:cstheme="minorBidi"/>
                <w:b/>
              </w:rPr>
            </w:pPr>
            <w:r>
              <w:rPr>
                <w:rFonts w:eastAsiaTheme="minorHAnsi" w:cstheme="minorBidi"/>
                <w:b/>
              </w:rPr>
              <w:t>Trumpas aprašymas</w:t>
            </w:r>
          </w:p>
          <w:p w14:paraId="57BB82A1" w14:textId="77777777" w:rsidR="00526333" w:rsidRDefault="00000000">
            <w:pPr>
              <w:rPr>
                <w:rFonts w:eastAsiaTheme="minorHAnsi" w:cstheme="minorBidi"/>
                <w:i/>
                <w:sz w:val="20"/>
                <w:szCs w:val="20"/>
              </w:rPr>
            </w:pPr>
            <w:r>
              <w:rPr>
                <w:rFonts w:eastAsiaTheme="minorHAnsi" w:cstheme="minorBidi"/>
                <w:i/>
                <w:sz w:val="20"/>
                <w:szCs w:val="20"/>
              </w:rPr>
              <w:t xml:space="preserve">Kultūrinio ugdymo aplinkoje (muziejuje, meno mokykloje, parodoje, bibliotekoje, pas kultūros srities partnerius ir pan.) vykusios pamokos / ugdymo veiklos ar pamokos, kurioje tiesiogiai dalyvavo kūrėjai / tyrėjai / menininkai, trumpas aprašymas. </w:t>
            </w:r>
          </w:p>
          <w:p w14:paraId="4F8F2CE9" w14:textId="77777777" w:rsidR="00526333" w:rsidRDefault="00000000">
            <w:pPr>
              <w:rPr>
                <w:rFonts w:eastAsiaTheme="minorHAnsi" w:cstheme="minorBidi"/>
                <w:b/>
                <w:szCs w:val="24"/>
              </w:rPr>
            </w:pPr>
            <w:r>
              <w:rPr>
                <w:rFonts w:eastAsiaTheme="minorHAnsi" w:cstheme="minorBidi"/>
                <w:i/>
                <w:sz w:val="20"/>
                <w:szCs w:val="20"/>
              </w:rPr>
              <w:t xml:space="preserve">Jei yra, papildomai nurodyti, pvz., kultūrinės edukacijos aprašymo nuorodą internete ir pan.  </w:t>
            </w:r>
          </w:p>
        </w:tc>
        <w:tc>
          <w:tcPr>
            <w:tcW w:w="6089" w:type="dxa"/>
          </w:tcPr>
          <w:p w14:paraId="42BAB8FE" w14:textId="77777777" w:rsidR="00526333" w:rsidRDefault="00000000">
            <w:pPr>
              <w:pStyle w:val="Antrat3"/>
              <w:keepNext w:val="0"/>
              <w:shd w:val="clear" w:color="auto" w:fill="FFFFFF"/>
              <w:spacing w:line="360" w:lineRule="auto"/>
              <w:ind w:right="0" w:firstLine="720"/>
              <w:jc w:val="both"/>
              <w:rPr>
                <w:rFonts w:eastAsia="sans-serif"/>
                <w:b w:val="0"/>
                <w:bCs w:val="0"/>
                <w:sz w:val="24"/>
              </w:rPr>
            </w:pPr>
            <w:r>
              <w:rPr>
                <w:rFonts w:eastAsia="sans-serif"/>
                <w:b w:val="0"/>
                <w:bCs w:val="0"/>
                <w:sz w:val="24"/>
                <w:shd w:val="clear" w:color="auto" w:fill="FFFFFF"/>
              </w:rPr>
              <w:t xml:space="preserve">Lapkričio 16 dieną IV klasės mokiniai dalyvavo integruotoje literatūros- istorijos pamokoje  </w:t>
            </w:r>
            <w:r>
              <w:rPr>
                <w:b w:val="0"/>
                <w:bCs w:val="0"/>
                <w:sz w:val="24"/>
              </w:rPr>
              <w:t xml:space="preserve">„Lietuvos žydų literatūra ir literatūra apie holokaustą’’. Gimnazistai, klausydamiesi mokytojos pasakojimo ir dirbdami su  papildoma medžiaga, sužinojo,   kada ir kokiomis aplinkybėmis žydai atsirado Lietuvoje, kas yra </w:t>
            </w:r>
            <w:proofErr w:type="spellStart"/>
            <w:r>
              <w:rPr>
                <w:b w:val="0"/>
                <w:bCs w:val="0"/>
                <w:sz w:val="24"/>
              </w:rPr>
              <w:t>Litvakija</w:t>
            </w:r>
            <w:proofErr w:type="spellEnd"/>
            <w:r>
              <w:rPr>
                <w:b w:val="0"/>
                <w:bCs w:val="0"/>
                <w:sz w:val="24"/>
              </w:rPr>
              <w:t xml:space="preserve"> ir </w:t>
            </w:r>
            <w:proofErr w:type="spellStart"/>
            <w:r>
              <w:rPr>
                <w:b w:val="0"/>
                <w:bCs w:val="0"/>
                <w:sz w:val="24"/>
              </w:rPr>
              <w:t>litvakai</w:t>
            </w:r>
            <w:proofErr w:type="spellEnd"/>
            <w:r>
              <w:rPr>
                <w:b w:val="0"/>
                <w:bCs w:val="0"/>
                <w:sz w:val="24"/>
              </w:rPr>
              <w:t xml:space="preserve">, kokios savybės būdingos žydui </w:t>
            </w:r>
            <w:proofErr w:type="spellStart"/>
            <w:r>
              <w:rPr>
                <w:b w:val="0"/>
                <w:bCs w:val="0"/>
                <w:sz w:val="24"/>
              </w:rPr>
              <w:t>litvakui</w:t>
            </w:r>
            <w:proofErr w:type="spellEnd"/>
            <w:r>
              <w:rPr>
                <w:b w:val="0"/>
                <w:bCs w:val="0"/>
                <w:sz w:val="24"/>
              </w:rPr>
              <w:t xml:space="preserve">,  kaip </w:t>
            </w:r>
            <w:r>
              <w:rPr>
                <w:b w:val="0"/>
                <w:bCs w:val="0"/>
                <w:sz w:val="24"/>
              </w:rPr>
              <w:lastRenderedPageBreak/>
              <w:t xml:space="preserve">pasikeitė žydų padėtis po Antrojo pasaulinio karo, susipažino su Lietuvių literatūra apie holokaustą ir žymiausiu žydų kilmės rašytoju -  Icchoku Meru, </w:t>
            </w:r>
            <w:r>
              <w:rPr>
                <w:rFonts w:eastAsia="sans-serif"/>
                <w:b w:val="0"/>
                <w:bCs w:val="0"/>
                <w:sz w:val="24"/>
                <w:shd w:val="clear" w:color="auto" w:fill="FFFFFF"/>
              </w:rPr>
              <w:t>analizavo romano ,,Lygiosios trunka akimirką“ vaizduojamojo pasaulio įvaizdžius, motyvus, detales, idėjas. Mokiniai atsakė į klausimus, išsakė savo įžvalgas, diskutavo.</w:t>
            </w:r>
            <w:r>
              <w:rPr>
                <w:rFonts w:ascii="sans-serif" w:eastAsia="sans-serif" w:hAnsi="sans-serif" w:cs="sans-serif"/>
                <w:color w:val="54595F"/>
                <w:sz w:val="22"/>
                <w:szCs w:val="22"/>
                <w:shd w:val="clear" w:color="auto" w:fill="FFFFFF"/>
              </w:rPr>
              <w:t> </w:t>
            </w:r>
            <w:r>
              <w:rPr>
                <w:b w:val="0"/>
                <w:bCs w:val="0"/>
                <w:sz w:val="24"/>
              </w:rPr>
              <w:t xml:space="preserve">Vakare gimnazistams pamoka vyko už gimnazijos ribų  - Ignalinos rajono kultūros centre   žiūrėjo  </w:t>
            </w:r>
            <w:r>
              <w:rPr>
                <w:sz w:val="24"/>
              </w:rPr>
              <w:t xml:space="preserve"> </w:t>
            </w:r>
            <w:r>
              <w:rPr>
                <w:b w:val="0"/>
                <w:bCs w:val="0"/>
                <w:sz w:val="24"/>
              </w:rPr>
              <w:t>Ignalinos gimnazijos teatro ,,Iki’’</w:t>
            </w:r>
            <w:r>
              <w:rPr>
                <w:sz w:val="24"/>
              </w:rPr>
              <w:t xml:space="preserve"> </w:t>
            </w:r>
            <w:r>
              <w:rPr>
                <w:b w:val="0"/>
                <w:bCs w:val="0"/>
                <w:sz w:val="24"/>
              </w:rPr>
              <w:t>spektaklį</w:t>
            </w:r>
            <w:r>
              <w:rPr>
                <w:sz w:val="24"/>
              </w:rPr>
              <w:t xml:space="preserve">  </w:t>
            </w:r>
            <w:r>
              <w:rPr>
                <w:b w:val="0"/>
                <w:bCs w:val="0"/>
                <w:sz w:val="24"/>
              </w:rPr>
              <w:t>,,</w:t>
            </w:r>
            <w:r>
              <w:rPr>
                <w:rFonts w:eastAsia="sans-serif"/>
                <w:b w:val="0"/>
                <w:bCs w:val="0"/>
                <w:sz w:val="24"/>
                <w:shd w:val="clear" w:color="auto" w:fill="FFFFFF"/>
              </w:rPr>
              <w:t>Reikia gyventi, mergaite… Reikia gyventi!</w:t>
            </w:r>
            <w:r>
              <w:rPr>
                <w:b w:val="0"/>
                <w:bCs w:val="0"/>
                <w:sz w:val="24"/>
              </w:rPr>
              <w:t>’’ ir  kartu su jaunaisiais aktoriais  išjautė  Lietuvos žydų tragediją.</w:t>
            </w:r>
          </w:p>
          <w:p w14:paraId="1057B3A8" w14:textId="77777777" w:rsidR="00526333" w:rsidRDefault="00526333">
            <w:pPr>
              <w:rPr>
                <w:rFonts w:eastAsiaTheme="minorHAnsi" w:cstheme="minorBidi"/>
                <w:b/>
                <w:szCs w:val="24"/>
              </w:rPr>
            </w:pPr>
          </w:p>
        </w:tc>
      </w:tr>
      <w:tr w:rsidR="00526333" w14:paraId="28C584E9" w14:textId="77777777">
        <w:trPr>
          <w:trHeight w:val="604"/>
        </w:trPr>
        <w:tc>
          <w:tcPr>
            <w:tcW w:w="3539" w:type="dxa"/>
            <w:vAlign w:val="center"/>
          </w:tcPr>
          <w:p w14:paraId="369889BF" w14:textId="77777777" w:rsidR="00526333" w:rsidRDefault="00000000">
            <w:pPr>
              <w:rPr>
                <w:rFonts w:eastAsiaTheme="minorHAnsi" w:cstheme="minorBidi"/>
                <w:b/>
                <w:szCs w:val="24"/>
              </w:rPr>
            </w:pPr>
            <w:r>
              <w:rPr>
                <w:rFonts w:eastAsiaTheme="minorHAnsi" w:cstheme="minorBidi"/>
                <w:b/>
                <w:szCs w:val="24"/>
              </w:rPr>
              <w:lastRenderedPageBreak/>
              <w:t>Įgytų žinių ir / ar gebėjimų poreikis kasdieniame gyvenime</w:t>
            </w:r>
          </w:p>
          <w:p w14:paraId="14E93709" w14:textId="77777777" w:rsidR="00526333" w:rsidRDefault="00000000">
            <w:pPr>
              <w:rPr>
                <w:rFonts w:eastAsiaTheme="minorHAnsi" w:cstheme="minorBidi"/>
                <w:b/>
                <w:szCs w:val="24"/>
              </w:rPr>
            </w:pPr>
            <w:r>
              <w:rPr>
                <w:rFonts w:eastAsiaTheme="minorHAnsi" w:cstheme="minorBidi"/>
                <w:iCs/>
                <w:sz w:val="20"/>
                <w:szCs w:val="20"/>
              </w:rPr>
              <w:t>Keli konkretūs pavyzdžiai</w:t>
            </w:r>
          </w:p>
        </w:tc>
        <w:tc>
          <w:tcPr>
            <w:tcW w:w="6089" w:type="dxa"/>
          </w:tcPr>
          <w:p w14:paraId="51F11528" w14:textId="77777777" w:rsidR="00526333" w:rsidRDefault="00000000">
            <w:pPr>
              <w:jc w:val="both"/>
              <w:rPr>
                <w:rFonts w:eastAsiaTheme="minorHAnsi" w:cstheme="minorBidi"/>
                <w:b/>
                <w:szCs w:val="24"/>
              </w:rPr>
            </w:pPr>
            <w:r>
              <w:rPr>
                <w:rFonts w:eastAsia="SimSun"/>
                <w:szCs w:val="24"/>
              </w:rPr>
              <w:t xml:space="preserve"> Norint išvengti bet kokių spekuliacijų ir kad ateityje nieko panašaus nepasikartotų, būtina kalbėtis, diskutuoti su mokiniais bet kokiomis temomis, net skaudžiausiomis. Didžioji mūsų visuomenės dalis holokausto temos vengia, vengia pripažinti istorines klaidas bei padarytus nusikaltimus, todėl būtina supažindinti gimnazistus su faktais, paaiškinti, kas atsitiko, suvokti priežastis. Palietus šią lietuvių ir žydų tautoms skaudžią temą, privers jaunus žmones tapti ne bejausmiais, bet mąstančiai, užjaučiančiais, tolerantiškais  žmonėmis.</w:t>
            </w:r>
          </w:p>
        </w:tc>
      </w:tr>
      <w:tr w:rsidR="00526333" w14:paraId="621011AE" w14:textId="77777777">
        <w:trPr>
          <w:trHeight w:val="420"/>
        </w:trPr>
        <w:tc>
          <w:tcPr>
            <w:tcW w:w="3539" w:type="dxa"/>
            <w:vAlign w:val="center"/>
          </w:tcPr>
          <w:p w14:paraId="3C88AF45" w14:textId="77777777" w:rsidR="00526333" w:rsidRDefault="00000000">
            <w:pPr>
              <w:rPr>
                <w:rFonts w:eastAsiaTheme="minorHAnsi" w:cstheme="minorBidi"/>
                <w:b/>
                <w:szCs w:val="24"/>
              </w:rPr>
            </w:pPr>
            <w:r>
              <w:rPr>
                <w:rFonts w:eastAsiaTheme="minorHAnsi" w:cstheme="minorBidi"/>
                <w:b/>
                <w:szCs w:val="24"/>
              </w:rPr>
              <w:t>Data</w:t>
            </w:r>
          </w:p>
        </w:tc>
        <w:tc>
          <w:tcPr>
            <w:tcW w:w="6089" w:type="dxa"/>
          </w:tcPr>
          <w:p w14:paraId="62B8AEA0" w14:textId="77777777" w:rsidR="00526333" w:rsidRDefault="00000000">
            <w:pPr>
              <w:rPr>
                <w:rFonts w:eastAsiaTheme="minorHAnsi" w:cstheme="minorBidi"/>
                <w:b/>
                <w:szCs w:val="24"/>
              </w:rPr>
            </w:pPr>
            <w:r>
              <w:rPr>
                <w:rFonts w:eastAsiaTheme="minorHAnsi" w:cstheme="minorBidi"/>
                <w:b/>
                <w:szCs w:val="24"/>
              </w:rPr>
              <w:t>2023-11-16</w:t>
            </w:r>
          </w:p>
        </w:tc>
      </w:tr>
      <w:tr w:rsidR="00526333" w14:paraId="3085795C" w14:textId="77777777">
        <w:trPr>
          <w:trHeight w:val="555"/>
        </w:trPr>
        <w:tc>
          <w:tcPr>
            <w:tcW w:w="3539" w:type="dxa"/>
            <w:vAlign w:val="center"/>
          </w:tcPr>
          <w:p w14:paraId="1D832D16" w14:textId="77777777" w:rsidR="00526333" w:rsidRDefault="00000000">
            <w:pPr>
              <w:rPr>
                <w:rFonts w:eastAsiaTheme="minorHAnsi" w:cstheme="minorBidi"/>
                <w:b/>
                <w:szCs w:val="24"/>
              </w:rPr>
            </w:pPr>
            <w:r>
              <w:rPr>
                <w:rFonts w:eastAsiaTheme="minorHAnsi" w:cstheme="minorBidi"/>
                <w:b/>
                <w:szCs w:val="24"/>
              </w:rPr>
              <w:t>Vieta</w:t>
            </w:r>
          </w:p>
          <w:p w14:paraId="4C65558C" w14:textId="77777777" w:rsidR="00526333" w:rsidRDefault="00000000">
            <w:pPr>
              <w:rPr>
                <w:rFonts w:eastAsiaTheme="minorHAnsi" w:cstheme="minorBidi"/>
                <w:b/>
                <w:szCs w:val="24"/>
              </w:rPr>
            </w:pPr>
            <w:r>
              <w:rPr>
                <w:rFonts w:eastAsiaTheme="minorHAnsi" w:cstheme="minorBidi"/>
                <w:i/>
                <w:sz w:val="20"/>
                <w:szCs w:val="20"/>
              </w:rPr>
              <w:t>Paprasta klasė, mokyklos laboratorija, ... Jei išvyka – adresas (ir internetinis), kontaktai</w:t>
            </w:r>
          </w:p>
        </w:tc>
        <w:tc>
          <w:tcPr>
            <w:tcW w:w="6089" w:type="dxa"/>
          </w:tcPr>
          <w:p w14:paraId="668FAA4F" w14:textId="77777777" w:rsidR="00526333" w:rsidRDefault="00000000">
            <w:pPr>
              <w:rPr>
                <w:rFonts w:eastAsiaTheme="minorHAnsi" w:cstheme="minorBidi"/>
                <w:b/>
                <w:szCs w:val="24"/>
              </w:rPr>
            </w:pPr>
            <w:r>
              <w:rPr>
                <w:rFonts w:eastAsiaTheme="minorHAnsi" w:cstheme="minorBidi"/>
                <w:b/>
                <w:szCs w:val="24"/>
              </w:rPr>
              <w:t>Iš pradžių dvi pamokos vyko lietuvių kalbos kabinete, vakare (nuo 17 val.)  veiklos vyko Ignalinos rajono kultūros centre.</w:t>
            </w:r>
          </w:p>
        </w:tc>
      </w:tr>
      <w:tr w:rsidR="00526333" w14:paraId="4FC8E5F1" w14:textId="77777777">
        <w:trPr>
          <w:trHeight w:val="438"/>
        </w:trPr>
        <w:tc>
          <w:tcPr>
            <w:tcW w:w="3539" w:type="dxa"/>
            <w:vAlign w:val="center"/>
          </w:tcPr>
          <w:p w14:paraId="0B8D7E0A" w14:textId="77777777" w:rsidR="00526333" w:rsidRDefault="00000000">
            <w:pPr>
              <w:rPr>
                <w:rFonts w:eastAsiaTheme="minorHAnsi" w:cstheme="minorBidi"/>
                <w:b/>
                <w:szCs w:val="24"/>
              </w:rPr>
            </w:pPr>
            <w:r>
              <w:rPr>
                <w:rFonts w:eastAsiaTheme="minorHAnsi" w:cstheme="minorBidi"/>
                <w:b/>
                <w:szCs w:val="24"/>
              </w:rPr>
              <w:t>Trukmė</w:t>
            </w:r>
          </w:p>
          <w:p w14:paraId="4E290146" w14:textId="77777777" w:rsidR="00526333" w:rsidRDefault="00000000">
            <w:pPr>
              <w:rPr>
                <w:rFonts w:eastAsiaTheme="minorHAnsi" w:cstheme="minorBidi"/>
                <w:b/>
                <w:szCs w:val="24"/>
              </w:rPr>
            </w:pPr>
            <w:r>
              <w:rPr>
                <w:rFonts w:eastAsiaTheme="minorHAnsi" w:cstheme="minorBidi"/>
                <w:i/>
                <w:sz w:val="20"/>
                <w:szCs w:val="20"/>
              </w:rPr>
              <w:t xml:space="preserve">Nurodyti  trukmę įprastomis val. ir min. </w:t>
            </w:r>
            <w:r>
              <w:rPr>
                <w:rFonts w:eastAsiaTheme="minorHAnsi" w:cstheme="minorBidi"/>
                <w:b/>
                <w:szCs w:val="24"/>
              </w:rPr>
              <w:t xml:space="preserve"> </w:t>
            </w:r>
          </w:p>
        </w:tc>
        <w:tc>
          <w:tcPr>
            <w:tcW w:w="6089" w:type="dxa"/>
          </w:tcPr>
          <w:p w14:paraId="1622CAC0" w14:textId="77777777" w:rsidR="00526333" w:rsidRDefault="00000000">
            <w:pPr>
              <w:rPr>
                <w:rFonts w:eastAsiaTheme="minorHAnsi" w:cstheme="minorBidi"/>
                <w:b/>
                <w:szCs w:val="24"/>
              </w:rPr>
            </w:pPr>
            <w:r>
              <w:rPr>
                <w:rFonts w:eastAsiaTheme="minorHAnsi" w:cstheme="minorBidi"/>
                <w:b/>
                <w:szCs w:val="24"/>
              </w:rPr>
              <w:t>3 val.10 min.</w:t>
            </w:r>
          </w:p>
        </w:tc>
      </w:tr>
      <w:tr w:rsidR="00526333" w14:paraId="10CDA0BB" w14:textId="77777777">
        <w:trPr>
          <w:trHeight w:val="416"/>
        </w:trPr>
        <w:tc>
          <w:tcPr>
            <w:tcW w:w="3539" w:type="dxa"/>
            <w:vAlign w:val="center"/>
          </w:tcPr>
          <w:p w14:paraId="692A1F3F" w14:textId="77777777" w:rsidR="00526333" w:rsidRDefault="00000000">
            <w:pPr>
              <w:rPr>
                <w:rFonts w:eastAsiaTheme="minorHAnsi" w:cstheme="minorBidi"/>
                <w:b/>
                <w:szCs w:val="24"/>
              </w:rPr>
            </w:pPr>
            <w:r>
              <w:rPr>
                <w:rFonts w:eastAsiaTheme="minorHAnsi" w:cstheme="minorBidi"/>
                <w:b/>
                <w:szCs w:val="24"/>
              </w:rPr>
              <w:t>Mokyklos pavadinimas</w:t>
            </w:r>
          </w:p>
        </w:tc>
        <w:tc>
          <w:tcPr>
            <w:tcW w:w="6089" w:type="dxa"/>
          </w:tcPr>
          <w:p w14:paraId="0FFDA5C8" w14:textId="77777777" w:rsidR="00526333" w:rsidRDefault="00000000">
            <w:pPr>
              <w:rPr>
                <w:rFonts w:eastAsiaTheme="minorHAnsi" w:cstheme="minorBidi"/>
                <w:b/>
                <w:szCs w:val="24"/>
              </w:rPr>
            </w:pPr>
            <w:r>
              <w:rPr>
                <w:rFonts w:eastAsiaTheme="minorHAnsi" w:cstheme="minorBidi"/>
                <w:b/>
                <w:szCs w:val="24"/>
              </w:rPr>
              <w:t xml:space="preserve">Ignalinos </w:t>
            </w:r>
            <w:proofErr w:type="spellStart"/>
            <w:r>
              <w:rPr>
                <w:rFonts w:eastAsiaTheme="minorHAnsi" w:cstheme="minorBidi"/>
                <w:b/>
                <w:szCs w:val="24"/>
              </w:rPr>
              <w:t>r.Vidiškių</w:t>
            </w:r>
            <w:proofErr w:type="spellEnd"/>
            <w:r>
              <w:rPr>
                <w:rFonts w:eastAsiaTheme="minorHAnsi" w:cstheme="minorBidi"/>
                <w:b/>
                <w:szCs w:val="24"/>
              </w:rPr>
              <w:t xml:space="preserve"> gimnazija</w:t>
            </w:r>
          </w:p>
        </w:tc>
      </w:tr>
      <w:tr w:rsidR="00526333" w14:paraId="35D2A72B" w14:textId="77777777">
        <w:trPr>
          <w:trHeight w:val="827"/>
        </w:trPr>
        <w:tc>
          <w:tcPr>
            <w:tcW w:w="3539" w:type="dxa"/>
            <w:vAlign w:val="center"/>
          </w:tcPr>
          <w:p w14:paraId="3B9BECD1" w14:textId="77777777" w:rsidR="00526333" w:rsidRDefault="00000000">
            <w:pPr>
              <w:rPr>
                <w:rFonts w:eastAsiaTheme="minorHAnsi" w:cstheme="minorBidi"/>
                <w:b/>
                <w:szCs w:val="24"/>
              </w:rPr>
            </w:pPr>
            <w:r>
              <w:rPr>
                <w:rFonts w:eastAsiaTheme="minorHAnsi" w:cstheme="minorBidi"/>
                <w:b/>
                <w:szCs w:val="24"/>
              </w:rPr>
              <w:t>Mokytojo patarimai po pamokos / ugdymo veiklos</w:t>
            </w:r>
          </w:p>
        </w:tc>
        <w:tc>
          <w:tcPr>
            <w:tcW w:w="6089" w:type="dxa"/>
          </w:tcPr>
          <w:p w14:paraId="67D8E152" w14:textId="77777777" w:rsidR="00526333" w:rsidRDefault="00526333">
            <w:pPr>
              <w:jc w:val="both"/>
              <w:rPr>
                <w:rStyle w:val="Emfaz"/>
                <w:rFonts w:eastAsia="SimSun"/>
                <w:i w:val="0"/>
                <w:iCs w:val="0"/>
                <w:szCs w:val="24"/>
                <w:highlight w:val="black"/>
                <w:shd w:val="clear" w:color="FFFFFF" w:fill="D9D9D9"/>
              </w:rPr>
            </w:pPr>
          </w:p>
          <w:p w14:paraId="0648E700" w14:textId="77777777" w:rsidR="00526333" w:rsidRDefault="00000000">
            <w:pPr>
              <w:jc w:val="both"/>
              <w:rPr>
                <w:rFonts w:eastAsiaTheme="minorHAnsi" w:cstheme="minorBidi"/>
                <w:b/>
                <w:szCs w:val="24"/>
              </w:rPr>
            </w:pPr>
            <w:r>
              <w:rPr>
                <w:rFonts w:eastAsiaTheme="minorHAnsi" w:cstheme="minorBidi"/>
                <w:bCs/>
                <w:szCs w:val="24"/>
              </w:rPr>
              <w:t>Puiku, kai mokiniai turi galimybę pasižiūrėti spektaklį, pastatytą pagal nagrinėjamą pamokose kūrinį, nes spektaklis - tai gyvas meno kūrinys, kuris skatina žiūrovus apmąstyti tai, kas vyksta scenoje, ir įtvirtinti įgytas pamokose žinias.</w:t>
            </w:r>
          </w:p>
        </w:tc>
      </w:tr>
      <w:tr w:rsidR="00526333" w14:paraId="4C2F3CF9" w14:textId="77777777">
        <w:trPr>
          <w:trHeight w:val="500"/>
        </w:trPr>
        <w:tc>
          <w:tcPr>
            <w:tcW w:w="3539" w:type="dxa"/>
            <w:vAlign w:val="center"/>
          </w:tcPr>
          <w:p w14:paraId="6D63F0FD" w14:textId="77777777" w:rsidR="00526333" w:rsidRDefault="00000000">
            <w:pPr>
              <w:rPr>
                <w:rFonts w:eastAsiaTheme="minorHAnsi" w:cstheme="minorBidi"/>
                <w:b/>
                <w:szCs w:val="24"/>
              </w:rPr>
            </w:pPr>
            <w:r>
              <w:rPr>
                <w:rFonts w:eastAsiaTheme="minorHAnsi" w:cstheme="minorBidi"/>
                <w:b/>
                <w:szCs w:val="24"/>
              </w:rPr>
              <w:t>Mokytojo vardas, pavardė</w:t>
            </w:r>
          </w:p>
          <w:p w14:paraId="2E2107FB" w14:textId="77777777" w:rsidR="00526333" w:rsidRDefault="00000000">
            <w:pPr>
              <w:rPr>
                <w:rFonts w:eastAsiaTheme="minorHAnsi" w:cstheme="minorBidi"/>
                <w:b/>
                <w:szCs w:val="24"/>
              </w:rPr>
            </w:pPr>
            <w:r>
              <w:rPr>
                <w:rFonts w:eastAsiaTheme="minorHAnsi" w:cstheme="minorBidi"/>
                <w:i/>
                <w:sz w:val="20"/>
                <w:szCs w:val="20"/>
              </w:rPr>
              <w:t>Neprivaloma</w:t>
            </w:r>
          </w:p>
        </w:tc>
        <w:tc>
          <w:tcPr>
            <w:tcW w:w="6089" w:type="dxa"/>
          </w:tcPr>
          <w:p w14:paraId="443BFB94" w14:textId="77777777" w:rsidR="00526333" w:rsidRDefault="00000000">
            <w:pPr>
              <w:jc w:val="both"/>
              <w:rPr>
                <w:rFonts w:eastAsiaTheme="minorHAnsi" w:cstheme="minorBidi"/>
                <w:b/>
                <w:szCs w:val="24"/>
              </w:rPr>
            </w:pPr>
            <w:r>
              <w:rPr>
                <w:rFonts w:eastAsiaTheme="minorHAnsi" w:cstheme="minorBidi"/>
                <w:b/>
                <w:szCs w:val="24"/>
              </w:rPr>
              <w:t xml:space="preserve">Neringa </w:t>
            </w:r>
            <w:proofErr w:type="spellStart"/>
            <w:r>
              <w:rPr>
                <w:rFonts w:eastAsiaTheme="minorHAnsi" w:cstheme="minorBidi"/>
                <w:b/>
                <w:szCs w:val="24"/>
              </w:rPr>
              <w:t>Mudėnienė</w:t>
            </w:r>
            <w:proofErr w:type="spellEnd"/>
          </w:p>
        </w:tc>
      </w:tr>
    </w:tbl>
    <w:p w14:paraId="4B42FEFD" w14:textId="77777777" w:rsidR="00526333" w:rsidRDefault="00000000">
      <w:pPr>
        <w:jc w:val="center"/>
        <w:rPr>
          <w:szCs w:val="24"/>
        </w:rPr>
      </w:pPr>
      <w:r>
        <w:rPr>
          <w:szCs w:val="24"/>
        </w:rPr>
        <w:t>___________________________</w:t>
      </w:r>
    </w:p>
    <w:p w14:paraId="643D0447" w14:textId="77777777" w:rsidR="00526333" w:rsidRDefault="00526333">
      <w:pPr>
        <w:jc w:val="center"/>
        <w:rPr>
          <w:szCs w:val="24"/>
        </w:rPr>
      </w:pPr>
    </w:p>
    <w:p w14:paraId="13DA05DE" w14:textId="77777777" w:rsidR="00526333" w:rsidRDefault="00526333">
      <w:pPr>
        <w:widowControl/>
        <w:tabs>
          <w:tab w:val="clear" w:pos="1293"/>
        </w:tabs>
        <w:overflowPunct/>
        <w:autoSpaceDE/>
        <w:autoSpaceDN/>
        <w:adjustRightInd/>
        <w:textAlignment w:val="auto"/>
        <w:rPr>
          <w:szCs w:val="24"/>
        </w:rPr>
      </w:pPr>
    </w:p>
    <w:sectPr w:rsidR="00526333">
      <w:headerReference w:type="even" r:id="rId7"/>
      <w:footerReference w:type="default" r:id="rId8"/>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697C" w14:textId="77777777" w:rsidR="005B32C5" w:rsidRDefault="005B32C5">
      <w:r>
        <w:separator/>
      </w:r>
    </w:p>
  </w:endnote>
  <w:endnote w:type="continuationSeparator" w:id="0">
    <w:p w14:paraId="2978F383" w14:textId="77777777" w:rsidR="005B32C5" w:rsidRDefault="005B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sig w:usb0="00000000"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charset w:val="00"/>
    <w:family w:val="roman"/>
    <w:pitch w:val="default"/>
  </w:font>
  <w:font w:name="sans-serif">
    <w:altName w:val="Segoe Print"/>
    <w:charset w:val="00"/>
    <w:family w:val="auto"/>
    <w:pitch w:val="default"/>
    <w:sig w:usb0="00000000" w:usb1="00000000" w:usb2="00000000"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61F" w14:textId="77777777" w:rsidR="00526333" w:rsidRDefault="00526333">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DC70" w14:textId="77777777" w:rsidR="005B32C5" w:rsidRDefault="005B32C5">
      <w:r>
        <w:separator/>
      </w:r>
    </w:p>
  </w:footnote>
  <w:footnote w:type="continuationSeparator" w:id="0">
    <w:p w14:paraId="2D88236C" w14:textId="77777777" w:rsidR="005B32C5" w:rsidRDefault="005B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0BF0" w14:textId="77777777" w:rsidR="00526333" w:rsidRDefault="0000000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22E96D" w14:textId="77777777" w:rsidR="00526333" w:rsidRDefault="0052633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64AA"/>
    <w:rsid w:val="00026AF8"/>
    <w:rsid w:val="0003169D"/>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C001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676D"/>
    <w:rsid w:val="00260FBB"/>
    <w:rsid w:val="00264506"/>
    <w:rsid w:val="00270061"/>
    <w:rsid w:val="00277DBF"/>
    <w:rsid w:val="0028060F"/>
    <w:rsid w:val="00281884"/>
    <w:rsid w:val="00281CF7"/>
    <w:rsid w:val="0028395A"/>
    <w:rsid w:val="002865AE"/>
    <w:rsid w:val="00292B55"/>
    <w:rsid w:val="00292D5F"/>
    <w:rsid w:val="00295BFB"/>
    <w:rsid w:val="0029624D"/>
    <w:rsid w:val="00297252"/>
    <w:rsid w:val="00297FA2"/>
    <w:rsid w:val="002B3A53"/>
    <w:rsid w:val="002B7047"/>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473F"/>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402591"/>
    <w:rsid w:val="0040348F"/>
    <w:rsid w:val="004034D8"/>
    <w:rsid w:val="00403826"/>
    <w:rsid w:val="0040404E"/>
    <w:rsid w:val="004079EF"/>
    <w:rsid w:val="00414905"/>
    <w:rsid w:val="00415813"/>
    <w:rsid w:val="0041739B"/>
    <w:rsid w:val="00417951"/>
    <w:rsid w:val="00420827"/>
    <w:rsid w:val="0042116F"/>
    <w:rsid w:val="004247F7"/>
    <w:rsid w:val="004317F0"/>
    <w:rsid w:val="004324EC"/>
    <w:rsid w:val="00433350"/>
    <w:rsid w:val="004374D2"/>
    <w:rsid w:val="0044171D"/>
    <w:rsid w:val="0044460B"/>
    <w:rsid w:val="00444870"/>
    <w:rsid w:val="0045293F"/>
    <w:rsid w:val="00454E5B"/>
    <w:rsid w:val="00460214"/>
    <w:rsid w:val="004661F2"/>
    <w:rsid w:val="004678CE"/>
    <w:rsid w:val="004728E3"/>
    <w:rsid w:val="0048176C"/>
    <w:rsid w:val="00490A35"/>
    <w:rsid w:val="00494BFF"/>
    <w:rsid w:val="00496FF1"/>
    <w:rsid w:val="004A0081"/>
    <w:rsid w:val="004A1550"/>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26333"/>
    <w:rsid w:val="00531E82"/>
    <w:rsid w:val="0053552B"/>
    <w:rsid w:val="0053682E"/>
    <w:rsid w:val="0054019E"/>
    <w:rsid w:val="00540AA0"/>
    <w:rsid w:val="00544A28"/>
    <w:rsid w:val="00545EEC"/>
    <w:rsid w:val="00553269"/>
    <w:rsid w:val="00554D02"/>
    <w:rsid w:val="005574DF"/>
    <w:rsid w:val="005639D3"/>
    <w:rsid w:val="0056490B"/>
    <w:rsid w:val="00566C91"/>
    <w:rsid w:val="00567261"/>
    <w:rsid w:val="00570697"/>
    <w:rsid w:val="00570B89"/>
    <w:rsid w:val="005729D6"/>
    <w:rsid w:val="005734D8"/>
    <w:rsid w:val="00574A2A"/>
    <w:rsid w:val="00584003"/>
    <w:rsid w:val="00597519"/>
    <w:rsid w:val="005A6BA6"/>
    <w:rsid w:val="005A7880"/>
    <w:rsid w:val="005B32C5"/>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6EE3"/>
    <w:rsid w:val="00707E1E"/>
    <w:rsid w:val="00712B52"/>
    <w:rsid w:val="00713404"/>
    <w:rsid w:val="007137BC"/>
    <w:rsid w:val="00714216"/>
    <w:rsid w:val="00714A16"/>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32CB"/>
    <w:rsid w:val="008E0F95"/>
    <w:rsid w:val="008E1C84"/>
    <w:rsid w:val="008E1ED4"/>
    <w:rsid w:val="008E500F"/>
    <w:rsid w:val="008E6B9F"/>
    <w:rsid w:val="008F3507"/>
    <w:rsid w:val="008F4DC2"/>
    <w:rsid w:val="008F67F2"/>
    <w:rsid w:val="00902645"/>
    <w:rsid w:val="009031E0"/>
    <w:rsid w:val="0091452F"/>
    <w:rsid w:val="00916606"/>
    <w:rsid w:val="00920C7D"/>
    <w:rsid w:val="00921A36"/>
    <w:rsid w:val="009257F2"/>
    <w:rsid w:val="00940263"/>
    <w:rsid w:val="00940501"/>
    <w:rsid w:val="00944786"/>
    <w:rsid w:val="00953086"/>
    <w:rsid w:val="00954586"/>
    <w:rsid w:val="00954FB6"/>
    <w:rsid w:val="0095793C"/>
    <w:rsid w:val="009614BA"/>
    <w:rsid w:val="009703DB"/>
    <w:rsid w:val="009726B3"/>
    <w:rsid w:val="0097274F"/>
    <w:rsid w:val="00976D13"/>
    <w:rsid w:val="0097753D"/>
    <w:rsid w:val="00982D42"/>
    <w:rsid w:val="00984D4B"/>
    <w:rsid w:val="009A0623"/>
    <w:rsid w:val="009A2893"/>
    <w:rsid w:val="009A4E55"/>
    <w:rsid w:val="009A5A9C"/>
    <w:rsid w:val="009B03ED"/>
    <w:rsid w:val="009B05CA"/>
    <w:rsid w:val="009B2A02"/>
    <w:rsid w:val="009B4BC6"/>
    <w:rsid w:val="009B551A"/>
    <w:rsid w:val="009C0FB9"/>
    <w:rsid w:val="009C34CE"/>
    <w:rsid w:val="009D2575"/>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95E8F"/>
    <w:rsid w:val="00AA00D8"/>
    <w:rsid w:val="00AA0F58"/>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3379"/>
    <w:rsid w:val="00B32FC5"/>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802"/>
    <w:rsid w:val="00BA3D3F"/>
    <w:rsid w:val="00BA4309"/>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30224"/>
    <w:rsid w:val="00C429A3"/>
    <w:rsid w:val="00C42C15"/>
    <w:rsid w:val="00C51862"/>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4F1C"/>
    <w:rsid w:val="00CE5559"/>
    <w:rsid w:val="00CE5B1D"/>
    <w:rsid w:val="00CE5C57"/>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DA3"/>
    <w:rsid w:val="00E413F4"/>
    <w:rsid w:val="00E455BD"/>
    <w:rsid w:val="00E46E07"/>
    <w:rsid w:val="00E47E1E"/>
    <w:rsid w:val="00E51C51"/>
    <w:rsid w:val="00E524BA"/>
    <w:rsid w:val="00E5327C"/>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423B"/>
    <w:rsid w:val="00F14928"/>
    <w:rsid w:val="00F15C7F"/>
    <w:rsid w:val="00F21A0C"/>
    <w:rsid w:val="00F27ABA"/>
    <w:rsid w:val="00F31089"/>
    <w:rsid w:val="00F319BF"/>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 w:val="14282B5A"/>
    <w:rsid w:val="16CA4C47"/>
    <w:rsid w:val="1B181302"/>
    <w:rsid w:val="1C2F4601"/>
    <w:rsid w:val="3AB86F57"/>
    <w:rsid w:val="3D6E1DE0"/>
    <w:rsid w:val="433300F0"/>
    <w:rsid w:val="6BCC72EF"/>
    <w:rsid w:val="6CC26CE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9DA79"/>
  <w15:docId w15:val="{FBD27C8C-6F9D-417B-A2F2-FAD6435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rFonts w:eastAsia="Times New Roman"/>
      <w:sz w:val="24"/>
      <w:lang w:val="lt-LT"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qFormat/>
    <w:rPr>
      <w:rFonts w:ascii="Tahoma" w:hAnsi="Tahoma" w:cs="Tahoma"/>
      <w:sz w:val="16"/>
      <w:szCs w:val="16"/>
    </w:rPr>
  </w:style>
  <w:style w:type="paragraph" w:styleId="Pagrindinistekstas">
    <w:name w:val="Body Text"/>
    <w:basedOn w:val="prastasis"/>
    <w:link w:val="PagrindinistekstasDiagrama"/>
    <w:qFormat/>
    <w:pPr>
      <w:widowControl/>
      <w:tabs>
        <w:tab w:val="clear" w:pos="1293"/>
      </w:tabs>
      <w:jc w:val="both"/>
    </w:pPr>
  </w:style>
  <w:style w:type="paragraph" w:styleId="Pagrindinistekstas2">
    <w:name w:val="Body Text 2"/>
    <w:basedOn w:val="prastasis"/>
    <w:qFormat/>
    <w:pPr>
      <w:widowControl/>
      <w:overflowPunct/>
      <w:autoSpaceDE/>
      <w:autoSpaceDN/>
      <w:adjustRightInd/>
      <w:ind w:right="66"/>
      <w:textAlignment w:val="auto"/>
    </w:pPr>
    <w:rPr>
      <w:sz w:val="20"/>
      <w:szCs w:val="24"/>
    </w:rPr>
  </w:style>
  <w:style w:type="paragraph" w:styleId="Pagrindinistekstas3">
    <w:name w:val="Body Text 3"/>
    <w:basedOn w:val="prastasis"/>
    <w:qFormat/>
    <w:pPr>
      <w:spacing w:after="120"/>
    </w:pPr>
    <w:rPr>
      <w:sz w:val="16"/>
      <w:szCs w:val="16"/>
    </w:rPr>
  </w:style>
  <w:style w:type="paragraph" w:styleId="Pagrindiniotekstotrauka">
    <w:name w:val="Body Text Indent"/>
    <w:basedOn w:val="prastasis"/>
    <w:qFormat/>
    <w:pPr>
      <w:tabs>
        <w:tab w:val="clear" w:pos="1293"/>
      </w:tabs>
      <w:ind w:firstLine="709"/>
      <w:jc w:val="both"/>
    </w:pPr>
  </w:style>
  <w:style w:type="paragraph" w:styleId="Pagrindiniotekstotrauka2">
    <w:name w:val="Body Text Indent 2"/>
    <w:basedOn w:val="prastasis"/>
    <w:qFormat/>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qFormat/>
    <w:pPr>
      <w:widowControl/>
      <w:tabs>
        <w:tab w:val="clear" w:pos="1293"/>
      </w:tabs>
      <w:overflowPunct/>
      <w:autoSpaceDE/>
      <w:autoSpaceDN/>
      <w:adjustRightInd/>
      <w:ind w:firstLine="743"/>
      <w:jc w:val="both"/>
      <w:textAlignment w:val="auto"/>
    </w:pPr>
    <w:rPr>
      <w:rFonts w:ascii="TimesLT" w:hAnsi="TimesLT"/>
    </w:rPr>
  </w:style>
  <w:style w:type="character" w:styleId="Komentaronuoroda">
    <w:name w:val="annotation reference"/>
    <w:basedOn w:val="Numatytasispastraiposriftas"/>
    <w:uiPriority w:val="99"/>
    <w:semiHidden/>
    <w:unhideWhenUsed/>
    <w:qFormat/>
    <w:rPr>
      <w:sz w:val="16"/>
      <w:szCs w:val="16"/>
    </w:rPr>
  </w:style>
  <w:style w:type="paragraph" w:styleId="Komentarotekstas">
    <w:name w:val="annotation text"/>
    <w:basedOn w:val="prastasis"/>
    <w:link w:val="KomentarotekstasDiagrama"/>
    <w:uiPriority w:val="99"/>
    <w:unhideWhenUsed/>
    <w:qFormat/>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styleId="Emfaz">
    <w:name w:val="Emphasis"/>
    <w:basedOn w:val="Numatytasispastraiposriftas"/>
    <w:qFormat/>
    <w:rPr>
      <w:i/>
      <w:iCs/>
    </w:rPr>
  </w:style>
  <w:style w:type="character" w:styleId="Perirtashipersaitas">
    <w:name w:val="FollowedHyperlink"/>
    <w:qFormat/>
    <w:rPr>
      <w:color w:val="800080"/>
      <w:u w:val="single"/>
    </w:rPr>
  </w:style>
  <w:style w:type="paragraph" w:styleId="Porat">
    <w:name w:val="footer"/>
    <w:basedOn w:val="prastasis"/>
    <w:qFormat/>
    <w:pPr>
      <w:tabs>
        <w:tab w:val="clear" w:pos="1293"/>
        <w:tab w:val="center" w:pos="4153"/>
        <w:tab w:val="right" w:pos="8306"/>
      </w:tabs>
    </w:pPr>
  </w:style>
  <w:style w:type="paragraph" w:styleId="Antrats">
    <w:name w:val="header"/>
    <w:basedOn w:val="prastasis"/>
    <w:link w:val="AntratsDiagrama"/>
    <w:qFormat/>
    <w:pPr>
      <w:tabs>
        <w:tab w:val="clear" w:pos="1293"/>
        <w:tab w:val="center" w:pos="4153"/>
        <w:tab w:val="right" w:pos="8306"/>
      </w:tabs>
    </w:pPr>
  </w:style>
  <w:style w:type="paragraph" w:styleId="HTMLiankstoformatuotas">
    <w:name w:val="HTML Preformatted"/>
    <w:basedOn w:val="prastasis"/>
    <w:qFormat/>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Hipersaitas">
    <w:name w:val="Hyperlink"/>
    <w:qFormat/>
    <w:rPr>
      <w:color w:val="0000FF"/>
      <w:u w:val="single"/>
    </w:rPr>
  </w:style>
  <w:style w:type="paragraph" w:styleId="prastasiniatinklio">
    <w:name w:val="Normal (Web)"/>
    <w:basedOn w:val="prastasis"/>
    <w:qFormat/>
    <w:pPr>
      <w:widowControl/>
      <w:tabs>
        <w:tab w:val="clear" w:pos="1293"/>
      </w:tabs>
      <w:overflowPunct/>
      <w:autoSpaceDE/>
      <w:autoSpaceDN/>
      <w:adjustRightInd/>
      <w:spacing w:before="100" w:beforeAutospacing="1" w:after="100" w:afterAutospacing="1"/>
      <w:textAlignment w:val="auto"/>
    </w:pPr>
    <w:rPr>
      <w:szCs w:val="24"/>
      <w:lang w:val="en-GB"/>
    </w:rPr>
  </w:style>
  <w:style w:type="character" w:styleId="Puslapionumeris">
    <w:name w:val="page number"/>
    <w:basedOn w:val="Numatytasispastraiposriftas"/>
    <w:qFormat/>
  </w:style>
  <w:style w:type="character" w:styleId="Grietas">
    <w:name w:val="Strong"/>
    <w:basedOn w:val="Numatytasispastraiposriftas"/>
    <w:uiPriority w:val="22"/>
    <w:qFormat/>
    <w:rPr>
      <w:b/>
      <w:bCs/>
    </w:rPr>
  </w:style>
  <w:style w:type="table" w:styleId="Lentelstinklelis">
    <w:name w:val="Table Grid"/>
    <w:basedOn w:val="prastojilentel"/>
    <w:uiPriority w:val="39"/>
    <w:qFormat/>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qFormat/>
    <w:pPr>
      <w:widowControl/>
      <w:tabs>
        <w:tab w:val="clear" w:pos="1293"/>
      </w:tabs>
      <w:overflowPunct/>
      <w:autoSpaceDE/>
      <w:autoSpaceDN/>
      <w:adjustRightInd/>
      <w:jc w:val="center"/>
      <w:textAlignment w:val="auto"/>
    </w:pPr>
    <w:rPr>
      <w:b/>
      <w:bCs/>
      <w:szCs w:val="24"/>
      <w:lang w:bidi="ar-DZ"/>
    </w:rPr>
  </w:style>
  <w:style w:type="paragraph" w:customStyle="1" w:styleId="CharChar1">
    <w:name w:val="Char Char1"/>
    <w:basedOn w:val="prastasis"/>
    <w:qFormat/>
    <w:pPr>
      <w:widowControl/>
      <w:tabs>
        <w:tab w:val="clear" w:pos="1293"/>
      </w:tabs>
      <w:overflowPunct/>
      <w:autoSpaceDE/>
      <w:autoSpaceDN/>
      <w:adjustRightInd/>
      <w:spacing w:after="160" w:line="240" w:lineRule="exact"/>
      <w:textAlignment w:val="auto"/>
    </w:pPr>
    <w:rPr>
      <w:rFonts w:ascii="Tahoma" w:hAnsi="Tahoma"/>
      <w:sz w:val="20"/>
      <w:lang w:val="en-US"/>
    </w:rPr>
  </w:style>
  <w:style w:type="character" w:customStyle="1" w:styleId="PagrindinistekstasDiagrama">
    <w:name w:val="Pagrindinis tekstas Diagrama"/>
    <w:link w:val="Pagrindinistekstas"/>
    <w:qFormat/>
    <w:rPr>
      <w:sz w:val="24"/>
      <w:lang w:eastAsia="en-US"/>
    </w:rPr>
  </w:style>
  <w:style w:type="character" w:customStyle="1" w:styleId="AntratsDiagrama">
    <w:name w:val="Antraštės Diagrama"/>
    <w:link w:val="Antrats"/>
    <w:qFormat/>
    <w:rPr>
      <w:sz w:val="24"/>
      <w:lang w:eastAsia="en-US"/>
    </w:rPr>
  </w:style>
  <w:style w:type="paragraph" w:styleId="Sraopastraipa">
    <w:name w:val="List Paragraph"/>
    <w:basedOn w:val="prastasis"/>
    <w:uiPriority w:val="34"/>
    <w:qFormat/>
    <w:pPr>
      <w:ind w:left="720"/>
      <w:contextualSpacing/>
    </w:pPr>
  </w:style>
  <w:style w:type="character" w:customStyle="1" w:styleId="Neapdorotaspaminjimas1">
    <w:name w:val="Neapdorotas paminėjimas1"/>
    <w:basedOn w:val="Numatytasispastraiposriftas"/>
    <w:uiPriority w:val="99"/>
    <w:semiHidden/>
    <w:unhideWhenUsed/>
    <w:qFormat/>
    <w:rPr>
      <w:color w:val="605E5C"/>
      <w:shd w:val="clear" w:color="auto" w:fill="E1DFDD"/>
    </w:rPr>
  </w:style>
  <w:style w:type="character" w:customStyle="1" w:styleId="fontstyle01">
    <w:name w:val="fontstyle01"/>
    <w:basedOn w:val="Numatytasispastraiposriftas"/>
    <w:qFormat/>
    <w:rPr>
      <w:rFonts w:ascii="TimesNewRomanPSMT" w:hAnsi="TimesNewRomanPSMT" w:hint="default"/>
      <w:color w:val="000000"/>
      <w:sz w:val="32"/>
      <w:szCs w:val="32"/>
    </w:rPr>
  </w:style>
  <w:style w:type="paragraph" w:customStyle="1" w:styleId="BodyText1">
    <w:name w:val="Body Text1"/>
    <w:basedOn w:val="prastasis"/>
    <w:qFormat/>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qFormat/>
    <w:pPr>
      <w:autoSpaceDE w:val="0"/>
      <w:autoSpaceDN w:val="0"/>
      <w:adjustRightInd w:val="0"/>
    </w:pPr>
    <w:rPr>
      <w:rFonts w:eastAsia="Times New Roman"/>
      <w:color w:val="000000"/>
      <w:sz w:val="24"/>
      <w:szCs w:val="24"/>
      <w:lang w:val="lt-LT" w:eastAsia="lt-LT"/>
    </w:rPr>
  </w:style>
  <w:style w:type="character" w:customStyle="1" w:styleId="KomentarotekstasDiagrama">
    <w:name w:val="Komentaro tekstas Diagrama"/>
    <w:basedOn w:val="Numatytasispastraiposriftas"/>
    <w:link w:val="Komentarotekstas"/>
    <w:uiPriority w:val="99"/>
    <w:qFormat/>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C8BC-D79E-45F1-92EA-E4C1A3E0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596</Words>
  <Characters>3582</Characters>
  <Application>Microsoft Office Word</Application>
  <DocSecurity>0</DocSecurity>
  <Lines>29</Lines>
  <Paragraphs>8</Paragraphs>
  <ScaleCrop>false</ScaleCrop>
  <Company>KANCELIARIJA</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Pavaduotoja</cp:lastModifiedBy>
  <cp:revision>8</cp:revision>
  <cp:lastPrinted>2021-12-17T08:17:00Z</cp:lastPrinted>
  <dcterms:created xsi:type="dcterms:W3CDTF">2022-12-15T12:53:00Z</dcterms:created>
  <dcterms:modified xsi:type="dcterms:W3CDTF">2024-01-04T06:07:00Z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DB6D8956D3CC409FA830A153F95F3EEA_13</vt:lpwstr>
  </property>
</Properties>
</file>