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15CCB001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Gamtos mokslai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7574782A" w:rsidR="00C14D11" w:rsidRPr="00544405" w:rsidRDefault="00454DB6" w:rsidP="002950A8">
            <w:pPr>
              <w:rPr>
                <w:szCs w:val="24"/>
              </w:rPr>
            </w:pPr>
            <w:r>
              <w:rPr>
                <w:szCs w:val="24"/>
              </w:rPr>
              <w:t>Natūralios kosmetikos gamyba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24AFC3B3" w:rsidR="00C14D11" w:rsidRPr="00544405" w:rsidRDefault="00413E7E" w:rsidP="00B7222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0569546E" w14:textId="34D8A234" w:rsidR="00042750" w:rsidRDefault="00042750" w:rsidP="00042750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Gilina</w:t>
            </w:r>
            <w:r w:rsidRPr="00042750">
              <w:rPr>
                <w:szCs w:val="24"/>
              </w:rPr>
              <w:t xml:space="preserve"> žinias</w:t>
            </w:r>
            <w:r>
              <w:rPr>
                <w:szCs w:val="24"/>
              </w:rPr>
              <w:t xml:space="preserve"> </w:t>
            </w:r>
            <w:r w:rsidRPr="00042750">
              <w:rPr>
                <w:szCs w:val="24"/>
              </w:rPr>
              <w:t xml:space="preserve">apie kosmetikos priemonių </w:t>
            </w:r>
            <w:proofErr w:type="spellStart"/>
            <w:r w:rsidRPr="00042750">
              <w:rPr>
                <w:szCs w:val="24"/>
              </w:rPr>
              <w:t>sudedamasias</w:t>
            </w:r>
            <w:proofErr w:type="spellEnd"/>
            <w:r w:rsidRPr="00042750">
              <w:rPr>
                <w:szCs w:val="24"/>
              </w:rPr>
              <w:t xml:space="preserve"> dalis, jų naudas ir pavojus.</w:t>
            </w:r>
          </w:p>
          <w:p w14:paraId="75D37F1A" w14:textId="3889382D" w:rsidR="00042750" w:rsidRDefault="00042750" w:rsidP="00042750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Susipažįsta</w:t>
            </w:r>
            <w:r w:rsidRPr="00042750">
              <w:rPr>
                <w:szCs w:val="24"/>
              </w:rPr>
              <w:t xml:space="preserve"> su priemonėmis ir jų funkcija kosmetikos </w:t>
            </w:r>
            <w:proofErr w:type="spellStart"/>
            <w:r w:rsidRPr="00042750">
              <w:rPr>
                <w:szCs w:val="24"/>
              </w:rPr>
              <w:t>kurime</w:t>
            </w:r>
            <w:proofErr w:type="spellEnd"/>
            <w:r>
              <w:rPr>
                <w:szCs w:val="24"/>
              </w:rPr>
              <w:t>.</w:t>
            </w:r>
          </w:p>
          <w:p w14:paraId="3D5DD784" w14:textId="6157EE99" w:rsidR="008D7DA2" w:rsidRPr="00042750" w:rsidRDefault="008D7DA2" w:rsidP="00042750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042750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076C29D7" w:rsidR="008D7DA2" w:rsidRPr="004D4852" w:rsidRDefault="00042750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Gamina kūno priežiūros priemones</w:t>
            </w:r>
            <w:r w:rsidR="00FD09C6">
              <w:rPr>
                <w:szCs w:val="24"/>
              </w:rPr>
              <w:t>.</w:t>
            </w:r>
            <w:r w:rsidR="00745EBC">
              <w:rPr>
                <w:szCs w:val="24"/>
              </w:rPr>
              <w:t>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5B41813D" w14:textId="77777777" w:rsidR="00CC3166" w:rsidRDefault="008D7DA2" w:rsidP="000932E6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CC3166">
              <w:rPr>
                <w:szCs w:val="24"/>
              </w:rPr>
              <w:t>Kelia klausimus, ieško atsakymų į klausimus</w:t>
            </w:r>
            <w:r w:rsidR="00CC3166">
              <w:rPr>
                <w:szCs w:val="24"/>
              </w:rPr>
              <w:t>.</w:t>
            </w:r>
          </w:p>
          <w:p w14:paraId="6836C8C2" w14:textId="7B07E303" w:rsidR="008D7DA2" w:rsidRPr="00CC3166" w:rsidRDefault="004D4852" w:rsidP="00CC3166">
            <w:pPr>
              <w:rPr>
                <w:szCs w:val="24"/>
              </w:rPr>
            </w:pPr>
            <w:r w:rsidRPr="00CC3166"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70722B14" w:rsidR="00C14D11" w:rsidRPr="00544405" w:rsidRDefault="00042750" w:rsidP="00042750">
            <w:pPr>
              <w:rPr>
                <w:szCs w:val="24"/>
              </w:rPr>
            </w:pPr>
            <w:r w:rsidRPr="00042750">
              <w:rPr>
                <w:szCs w:val="24"/>
              </w:rPr>
              <w:t xml:space="preserve">Susipažinti su priemonėmis ir jų funkcija kosmetikos </w:t>
            </w:r>
            <w:proofErr w:type="spellStart"/>
            <w:r w:rsidRPr="00042750">
              <w:rPr>
                <w:szCs w:val="24"/>
              </w:rPr>
              <w:t>kurime</w:t>
            </w:r>
            <w:proofErr w:type="spellEnd"/>
            <w:r w:rsidRPr="00042750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042750">
              <w:rPr>
                <w:szCs w:val="24"/>
              </w:rPr>
              <w:t>Atlikti kiekybinius skaičiavimus kuriant natūralios kūno</w:t>
            </w:r>
            <w:r>
              <w:rPr>
                <w:szCs w:val="24"/>
              </w:rPr>
              <w:t xml:space="preserve"> </w:t>
            </w:r>
            <w:r w:rsidRPr="00042750">
              <w:rPr>
                <w:szCs w:val="24"/>
              </w:rPr>
              <w:t>priežiūros priemonės formulę</w:t>
            </w:r>
            <w:r>
              <w:rPr>
                <w:szCs w:val="24"/>
              </w:rPr>
              <w:t xml:space="preserve">. </w:t>
            </w:r>
            <w:r w:rsidRPr="00042750">
              <w:rPr>
                <w:szCs w:val="24"/>
              </w:rPr>
              <w:t>Pagal savo skaičiavimus pasigaminti kūno priežiūros</w:t>
            </w:r>
            <w:r>
              <w:rPr>
                <w:szCs w:val="24"/>
              </w:rPr>
              <w:t xml:space="preserve"> </w:t>
            </w:r>
            <w:r w:rsidRPr="00042750">
              <w:rPr>
                <w:szCs w:val="24"/>
              </w:rPr>
              <w:t>priemonių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9996602" w:rsidR="00C14D11" w:rsidRPr="00544405" w:rsidRDefault="002950A8" w:rsidP="002950A8">
            <w:pPr>
              <w:rPr>
                <w:szCs w:val="24"/>
              </w:rPr>
            </w:pPr>
            <w:r>
              <w:rPr>
                <w:szCs w:val="24"/>
              </w:rPr>
              <w:t>Sunkio</w:t>
            </w:r>
            <w:r w:rsidR="00FD09C6">
              <w:rPr>
                <w:szCs w:val="24"/>
              </w:rPr>
              <w:t xml:space="preserve"> jėga, jos kryptis, </w:t>
            </w:r>
            <w:r>
              <w:rPr>
                <w:szCs w:val="24"/>
              </w:rPr>
              <w:t>stuburo sandara, forma</w:t>
            </w:r>
            <w:r w:rsidR="00FD09C6">
              <w:rPr>
                <w:szCs w:val="24"/>
              </w:rPr>
              <w:t>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39C77DFF" w:rsidR="008D0C9F" w:rsidRPr="00544405" w:rsidRDefault="00C00DC8" w:rsidP="002950A8">
            <w:pPr>
              <w:rPr>
                <w:szCs w:val="24"/>
              </w:rPr>
            </w:pPr>
            <w:r>
              <w:rPr>
                <w:szCs w:val="24"/>
              </w:rPr>
              <w:t xml:space="preserve">Darbas </w:t>
            </w:r>
            <w:r w:rsidR="00FD09C6">
              <w:rPr>
                <w:szCs w:val="24"/>
              </w:rPr>
              <w:t xml:space="preserve">su pateiktomis priemonėmis, </w:t>
            </w:r>
            <w:r w:rsidR="002950A8">
              <w:rPr>
                <w:szCs w:val="24"/>
              </w:rPr>
              <w:t>stuburo modelio</w:t>
            </w:r>
            <w:r w:rsidR="00FD09C6">
              <w:rPr>
                <w:szCs w:val="24"/>
              </w:rPr>
              <w:t xml:space="preserve"> konstravimas.</w:t>
            </w:r>
            <w:r>
              <w:rPr>
                <w:szCs w:val="24"/>
              </w:rPr>
              <w:t>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A0634EB" w14:textId="43731564" w:rsidR="00042750" w:rsidRPr="00042750" w:rsidRDefault="00042750" w:rsidP="00042750">
            <w:pPr>
              <w:rPr>
                <w:szCs w:val="24"/>
              </w:rPr>
            </w:pPr>
            <w:r w:rsidRPr="00042750">
              <w:rPr>
                <w:szCs w:val="24"/>
              </w:rPr>
              <w:t>Pag</w:t>
            </w:r>
            <w:r>
              <w:rPr>
                <w:szCs w:val="24"/>
              </w:rPr>
              <w:t>al savo skaičiavimus pasigamina</w:t>
            </w:r>
            <w:r w:rsidRPr="00042750">
              <w:rPr>
                <w:szCs w:val="24"/>
              </w:rPr>
              <w:t xml:space="preserve"> kūno priežiūros</w:t>
            </w:r>
          </w:p>
          <w:p w14:paraId="35D6DDF7" w14:textId="1B28F896" w:rsidR="00C14D11" w:rsidRPr="00544405" w:rsidRDefault="00042750" w:rsidP="00042750">
            <w:pPr>
              <w:rPr>
                <w:szCs w:val="24"/>
              </w:rPr>
            </w:pPr>
            <w:r w:rsidRPr="00042750">
              <w:rPr>
                <w:szCs w:val="24"/>
              </w:rPr>
              <w:t>priemonių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3DCE1A68" w:rsidR="00C14D11" w:rsidRPr="00544405" w:rsidRDefault="00042750" w:rsidP="00B7222B">
            <w:pPr>
              <w:rPr>
                <w:szCs w:val="24"/>
              </w:rPr>
            </w:pPr>
            <w:r>
              <w:rPr>
                <w:szCs w:val="24"/>
              </w:rPr>
              <w:t>Renkasi kūno priežiūros priemonėms gaminti tinkamas spalvos ir kvapiąsias medžiagas, parenka formas.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1BA015C2" w14:textId="1A277C46" w:rsidR="00042750" w:rsidRPr="00042750" w:rsidRDefault="00042750" w:rsidP="00042750">
            <w:pPr>
              <w:rPr>
                <w:szCs w:val="24"/>
              </w:rPr>
            </w:pPr>
            <w:r>
              <w:rPr>
                <w:szCs w:val="24"/>
              </w:rPr>
              <w:t>Atlieka</w:t>
            </w:r>
            <w:r w:rsidRPr="00042750">
              <w:rPr>
                <w:szCs w:val="24"/>
              </w:rPr>
              <w:t xml:space="preserve"> kiekybinius skaičiavimus kuriant natūralios kūno</w:t>
            </w:r>
          </w:p>
          <w:p w14:paraId="324DC587" w14:textId="676F6AFF" w:rsidR="00C14D11" w:rsidRPr="00544405" w:rsidRDefault="00042750" w:rsidP="00042750">
            <w:pPr>
              <w:rPr>
                <w:szCs w:val="24"/>
              </w:rPr>
            </w:pPr>
            <w:r w:rsidRPr="00042750">
              <w:rPr>
                <w:szCs w:val="24"/>
              </w:rPr>
              <w:t>priežiūros priemonės formulę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3C15E892" w:rsidR="00C14D11" w:rsidRPr="00544405" w:rsidRDefault="00042750" w:rsidP="00042750">
            <w:pPr>
              <w:rPr>
                <w:szCs w:val="24"/>
              </w:rPr>
            </w:pPr>
            <w:r>
              <w:rPr>
                <w:szCs w:val="24"/>
              </w:rPr>
              <w:t>Kosmetikos pramonė su savo ku</w:t>
            </w:r>
            <w:r w:rsidRPr="00042750">
              <w:rPr>
                <w:szCs w:val="24"/>
              </w:rPr>
              <w:t>riamais produktais ne visada yra</w:t>
            </w:r>
            <w:r>
              <w:rPr>
                <w:szCs w:val="24"/>
              </w:rPr>
              <w:t xml:space="preserve"> </w:t>
            </w:r>
            <w:r w:rsidRPr="00042750">
              <w:rPr>
                <w:szCs w:val="24"/>
              </w:rPr>
              <w:t>palanki aplinkai bei žmogaus organizmui.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U</w:t>
            </w:r>
            <w:r w:rsidRPr="00454DB6">
              <w:rPr>
                <w:szCs w:val="24"/>
              </w:rPr>
              <w:t>žsiėmimo metu mokiniai</w:t>
            </w:r>
            <w:r>
              <w:rPr>
                <w:szCs w:val="24"/>
              </w:rPr>
              <w:t xml:space="preserve"> </w:t>
            </w:r>
            <w:r w:rsidRPr="00454DB6">
              <w:rPr>
                <w:szCs w:val="24"/>
              </w:rPr>
              <w:t xml:space="preserve">išmoks praktiškai pasidaryti </w:t>
            </w:r>
            <w:r>
              <w:rPr>
                <w:szCs w:val="24"/>
              </w:rPr>
              <w:t>kūno priežiūros priemonių (</w:t>
            </w:r>
            <w:r w:rsidRPr="00454DB6">
              <w:rPr>
                <w:szCs w:val="24"/>
              </w:rPr>
              <w:t>dantų pasta, kūno</w:t>
            </w:r>
            <w:r>
              <w:rPr>
                <w:szCs w:val="24"/>
              </w:rPr>
              <w:t xml:space="preserve"> šveitiklis, kūno balzamas)</w:t>
            </w:r>
            <w:r w:rsidRPr="00454DB6">
              <w:rPr>
                <w:szCs w:val="24"/>
              </w:rPr>
              <w:t>. Gilins žinias</w:t>
            </w:r>
            <w:r>
              <w:rPr>
                <w:szCs w:val="24"/>
              </w:rPr>
              <w:t xml:space="preserve"> </w:t>
            </w:r>
            <w:r w:rsidRPr="00454DB6">
              <w:rPr>
                <w:szCs w:val="24"/>
              </w:rPr>
              <w:t xml:space="preserve">apie kosmetikos priemonių </w:t>
            </w:r>
            <w:r w:rsidRPr="00454DB6">
              <w:rPr>
                <w:szCs w:val="24"/>
              </w:rPr>
              <w:t>sudedamąsias</w:t>
            </w:r>
            <w:r w:rsidRPr="00454DB6">
              <w:rPr>
                <w:szCs w:val="24"/>
              </w:rPr>
              <w:t xml:space="preserve"> dalis, jų naudas ir pavojus.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596DC396" w:rsidR="00C14D11" w:rsidRPr="00544405" w:rsidRDefault="004D4852" w:rsidP="00084738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084738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042750">
              <w:rPr>
                <w:szCs w:val="24"/>
              </w:rPr>
              <w:t>04</w:t>
            </w:r>
            <w:r w:rsidR="00B33BB0">
              <w:rPr>
                <w:szCs w:val="24"/>
              </w:rPr>
              <w:t>-</w:t>
            </w:r>
            <w:r w:rsidR="00D07BD3">
              <w:rPr>
                <w:szCs w:val="24"/>
              </w:rPr>
              <w:t>1</w:t>
            </w:r>
            <w:r w:rsidR="00042750">
              <w:rPr>
                <w:szCs w:val="24"/>
              </w:rPr>
              <w:t>6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14C2C38A" w14:textId="7FA07DED" w:rsidR="00042750" w:rsidRPr="00042750" w:rsidRDefault="00042750" w:rsidP="00042750">
            <w:pPr>
              <w:rPr>
                <w:szCs w:val="24"/>
              </w:rPr>
            </w:pPr>
            <w:r w:rsidRPr="00042750">
              <w:rPr>
                <w:szCs w:val="24"/>
              </w:rPr>
              <w:t>Utenos STEAM centras</w:t>
            </w:r>
          </w:p>
          <w:p w14:paraId="021A11D7" w14:textId="0ED43FCE" w:rsidR="004B08E8" w:rsidRPr="00544405" w:rsidRDefault="00042750" w:rsidP="00042750">
            <w:pPr>
              <w:rPr>
                <w:szCs w:val="24"/>
              </w:rPr>
            </w:pPr>
            <w:r w:rsidRPr="00042750">
              <w:rPr>
                <w:szCs w:val="24"/>
              </w:rPr>
              <w:t xml:space="preserve">K. </w:t>
            </w:r>
            <w:proofErr w:type="spellStart"/>
            <w:r w:rsidRPr="00042750">
              <w:rPr>
                <w:szCs w:val="24"/>
              </w:rPr>
              <w:t>Ladygos</w:t>
            </w:r>
            <w:proofErr w:type="spellEnd"/>
            <w:r w:rsidRPr="00042750">
              <w:rPr>
                <w:szCs w:val="24"/>
              </w:rPr>
              <w:t xml:space="preserve"> g. 18C, Utena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70A20E39" w:rsidR="00C14D11" w:rsidRPr="00544405" w:rsidRDefault="00042750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6FD2EA90" w:rsidR="00C14D11" w:rsidRPr="00544405" w:rsidRDefault="00456AF4" w:rsidP="00726E30">
            <w:pPr>
              <w:rPr>
                <w:szCs w:val="24"/>
              </w:rPr>
            </w:pPr>
            <w:r>
              <w:rPr>
                <w:szCs w:val="24"/>
              </w:rPr>
              <w:t xml:space="preserve">Prieš šia veiklą naudinga </w:t>
            </w:r>
            <w:r w:rsidR="00726E30">
              <w:rPr>
                <w:szCs w:val="24"/>
              </w:rPr>
              <w:t>pasikalbėti apie įvairių medžiagų poveikį žmogaus organizmui ir aplinkosaugą.</w:t>
            </w:r>
            <w:bookmarkStart w:id="0" w:name="_GoBack"/>
            <w:bookmarkEnd w:id="0"/>
            <w:r w:rsidR="00084738">
              <w:rPr>
                <w:szCs w:val="24"/>
              </w:rPr>
              <w:t>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A094A" w14:textId="77777777" w:rsidR="00A4025C" w:rsidRDefault="00A4025C">
      <w:r>
        <w:separator/>
      </w:r>
    </w:p>
  </w:endnote>
  <w:endnote w:type="continuationSeparator" w:id="0">
    <w:p w14:paraId="42F0D43A" w14:textId="77777777" w:rsidR="00A4025C" w:rsidRDefault="00A4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AEE8" w14:textId="77777777" w:rsidR="00A4025C" w:rsidRDefault="00A4025C">
      <w:r>
        <w:separator/>
      </w:r>
    </w:p>
  </w:footnote>
  <w:footnote w:type="continuationSeparator" w:id="0">
    <w:p w14:paraId="2469992E" w14:textId="77777777" w:rsidR="00A4025C" w:rsidRDefault="00A4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750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738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0A8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3E7E"/>
    <w:rsid w:val="00414905"/>
    <w:rsid w:val="00415813"/>
    <w:rsid w:val="004171BB"/>
    <w:rsid w:val="0041739B"/>
    <w:rsid w:val="00417951"/>
    <w:rsid w:val="00420827"/>
    <w:rsid w:val="0042116F"/>
    <w:rsid w:val="004247F7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DB6"/>
    <w:rsid w:val="00454E5B"/>
    <w:rsid w:val="00456AF4"/>
    <w:rsid w:val="00460214"/>
    <w:rsid w:val="00464A3C"/>
    <w:rsid w:val="004661F2"/>
    <w:rsid w:val="004678CE"/>
    <w:rsid w:val="004728E3"/>
    <w:rsid w:val="004806B5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073E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E30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5DEA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20FE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025C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0DC8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BD3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BB6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3092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09C6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3FE7-1EEB-4B5D-A285-CD66604E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2</cp:revision>
  <cp:lastPrinted>2021-12-17T08:17:00Z</cp:lastPrinted>
  <dcterms:created xsi:type="dcterms:W3CDTF">2025-04-25T06:11:00Z</dcterms:created>
  <dcterms:modified xsi:type="dcterms:W3CDTF">2025-04-25T06:11:00Z</dcterms:modified>
</cp:coreProperties>
</file>