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6E65D" w14:textId="77777777" w:rsidR="00C022EA" w:rsidRDefault="00C022EA" w:rsidP="00094A6D">
      <w:pPr>
        <w:jc w:val="center"/>
        <w:rPr>
          <w:b/>
          <w:szCs w:val="24"/>
        </w:rPr>
      </w:pPr>
    </w:p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 xml:space="preserve">Ignalinos rajono savivaldybės švietimo </w:t>
      </w:r>
      <w:proofErr w:type="spellStart"/>
      <w:r>
        <w:rPr>
          <w:b/>
          <w:szCs w:val="24"/>
        </w:rPr>
        <w:t>stebėsenos</w:t>
      </w:r>
      <w:proofErr w:type="spellEnd"/>
      <w:r>
        <w:rPr>
          <w:b/>
          <w:szCs w:val="24"/>
        </w:rPr>
        <w:t xml:space="preserve">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30E1389E" w:rsidR="007C3FAF" w:rsidRPr="00D9771E" w:rsidRDefault="00111818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Gamtos mokslai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1C92D22B" w:rsidR="00055687" w:rsidRPr="00D9771E" w:rsidRDefault="0047253F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Vandens apytakos ratas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54BDE02A" w:rsidR="00055687" w:rsidRPr="00D9771E" w:rsidRDefault="000637CC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4CF04B71" w:rsidR="00055687" w:rsidRPr="00D9771E" w:rsidRDefault="003D797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Ugdysis pažinimo, kultūr</w:t>
            </w:r>
            <w:r w:rsidR="0047253F">
              <w:rPr>
                <w:rFonts w:cs="Times New Roman"/>
                <w:bCs/>
                <w:szCs w:val="24"/>
              </w:rPr>
              <w:t>inę, komunikavimo kompetencijas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proofErr w:type="spellStart"/>
            <w:r w:rsidRPr="007C3FAF">
              <w:rPr>
                <w:b/>
                <w:szCs w:val="24"/>
              </w:rPr>
              <w:t>Mokymo(si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2489D536" w:rsidR="00055687" w:rsidRPr="00D9771E" w:rsidRDefault="003D797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Remdamiesi supratimu apie vandens apytakos ratą gamtoje mokiniai susipažins su etniniais lietuvių tautos papročiais, siejamais su vandens sakralumu, šventumu. Suvoks vandens vaidmens re</w:t>
            </w:r>
            <w:r w:rsidR="0047253F">
              <w:rPr>
                <w:rFonts w:cs="Times New Roman"/>
                <w:bCs/>
                <w:szCs w:val="24"/>
              </w:rPr>
              <w:t>ikšmę kalendorinių švenčių metu</w:t>
            </w:r>
          </w:p>
        </w:tc>
      </w:tr>
      <w:tr w:rsidR="001F167E" w14:paraId="41B865BA" w14:textId="77777777" w:rsidTr="00F05003">
        <w:trPr>
          <w:trHeight w:val="3384"/>
        </w:trPr>
        <w:tc>
          <w:tcPr>
            <w:tcW w:w="3539" w:type="dxa"/>
            <w:vAlign w:val="center"/>
          </w:tcPr>
          <w:p w14:paraId="7B3FFE60" w14:textId="77777777" w:rsidR="001F167E" w:rsidRPr="00F05003" w:rsidRDefault="001F167E" w:rsidP="001F167E">
            <w:pPr>
              <w:rPr>
                <w:b/>
                <w:sz w:val="22"/>
              </w:rPr>
            </w:pPr>
            <w:r w:rsidRPr="00F05003">
              <w:rPr>
                <w:b/>
                <w:sz w:val="22"/>
              </w:rPr>
              <w:t>Trumpas aprašymas</w:t>
            </w:r>
          </w:p>
          <w:p w14:paraId="610EA1F5" w14:textId="77777777" w:rsidR="001F167E" w:rsidRPr="00F05003" w:rsidRDefault="001F167E" w:rsidP="001F167E">
            <w:pPr>
              <w:rPr>
                <w:i/>
                <w:sz w:val="22"/>
              </w:rPr>
            </w:pPr>
            <w:r w:rsidRPr="00F05003">
              <w:rPr>
                <w:i/>
                <w:sz w:val="22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F05003">
              <w:rPr>
                <w:i/>
                <w:sz w:val="22"/>
              </w:rPr>
              <w:t>Jei yra, papildomai nurodyti, pvz., kultūrinės edukacijos aprašymo nuorodą internete ir pan.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43168695" w14:textId="77777777" w:rsidR="00D90157" w:rsidRDefault="004D147E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Skaitydami tekstus</w:t>
            </w:r>
            <w:r w:rsidR="00A74F93">
              <w:rPr>
                <w:rFonts w:cs="Times New Roman"/>
                <w:bCs/>
                <w:szCs w:val="24"/>
              </w:rPr>
              <w:t xml:space="preserve"> nagrinės Joninių, Velykų, Jurginių, Užgavėnių, Kūčių dienos laistymosi vandeniu papročių rei</w:t>
            </w:r>
            <w:r w:rsidR="00085C8A">
              <w:rPr>
                <w:rFonts w:cs="Times New Roman"/>
                <w:bCs/>
                <w:szCs w:val="24"/>
              </w:rPr>
              <w:t xml:space="preserve">kšmę. Skaitydami lietuvių autorės B. </w:t>
            </w:r>
            <w:proofErr w:type="spellStart"/>
            <w:r w:rsidR="00085C8A">
              <w:rPr>
                <w:rFonts w:cs="Times New Roman"/>
                <w:bCs/>
                <w:szCs w:val="24"/>
              </w:rPr>
              <w:t>Kerbelytės</w:t>
            </w:r>
            <w:proofErr w:type="spellEnd"/>
            <w:r w:rsidR="00085C8A">
              <w:rPr>
                <w:rFonts w:cs="Times New Roman"/>
                <w:bCs/>
                <w:szCs w:val="24"/>
              </w:rPr>
              <w:t xml:space="preserve"> pasakų knygos ,,Gyvasis vanduo“</w:t>
            </w:r>
            <w:r w:rsidR="00010761">
              <w:rPr>
                <w:rFonts w:cs="Times New Roman"/>
                <w:bCs/>
                <w:szCs w:val="24"/>
              </w:rPr>
              <w:t xml:space="preserve"> </w:t>
            </w:r>
            <w:r w:rsidR="00085C8A">
              <w:rPr>
                <w:rFonts w:cs="Times New Roman"/>
                <w:bCs/>
                <w:szCs w:val="24"/>
              </w:rPr>
              <w:t>ištraukas</w:t>
            </w:r>
            <w:r w:rsidR="00A74F93">
              <w:rPr>
                <w:rFonts w:cs="Times New Roman"/>
                <w:bCs/>
                <w:szCs w:val="24"/>
              </w:rPr>
              <w:t xml:space="preserve"> suvoks Gyvojo Vandens reik</w:t>
            </w:r>
            <w:r w:rsidR="00105C6D">
              <w:rPr>
                <w:rFonts w:cs="Times New Roman"/>
                <w:bCs/>
                <w:szCs w:val="24"/>
              </w:rPr>
              <w:t>šmę tautosakoje. Nagrinėdami krikštynų, naujagimio apeigų, vestuvių</w:t>
            </w:r>
            <w:r>
              <w:rPr>
                <w:rFonts w:cs="Times New Roman"/>
                <w:bCs/>
                <w:szCs w:val="24"/>
              </w:rPr>
              <w:t>, laidotuvių, vard</w:t>
            </w:r>
            <w:r w:rsidR="009E1ADF">
              <w:rPr>
                <w:rFonts w:cs="Times New Roman"/>
                <w:bCs/>
                <w:szCs w:val="24"/>
              </w:rPr>
              <w:t xml:space="preserve">ynų  vaizdus </w:t>
            </w:r>
            <w:r w:rsidR="00105C6D">
              <w:rPr>
                <w:rFonts w:cs="Times New Roman"/>
                <w:bCs/>
                <w:szCs w:val="24"/>
              </w:rPr>
              <w:t xml:space="preserve"> mokiniai įvardins šias š</w:t>
            </w:r>
            <w:r w:rsidR="00DE4C83">
              <w:rPr>
                <w:rFonts w:cs="Times New Roman"/>
                <w:bCs/>
                <w:szCs w:val="24"/>
              </w:rPr>
              <w:t>eimos šventes.</w:t>
            </w:r>
          </w:p>
          <w:p w14:paraId="08520933" w14:textId="18B6A6D2" w:rsidR="009E1ADF" w:rsidRDefault="009E1ADF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Stebės vaizd</w:t>
            </w:r>
            <w:r w:rsidR="0047253F">
              <w:rPr>
                <w:rFonts w:cs="Times New Roman"/>
                <w:bCs/>
                <w:szCs w:val="24"/>
              </w:rPr>
              <w:t>o medžiagą ,,Krikštynų apeigos“</w:t>
            </w:r>
          </w:p>
          <w:p w14:paraId="7AF5C5F6" w14:textId="2A7AD177" w:rsidR="009E1ADF" w:rsidRPr="00D90157" w:rsidRDefault="009E1ADF" w:rsidP="008D6C98">
            <w:pPr>
              <w:rPr>
                <w:rFonts w:cs="Times New Roman"/>
                <w:bCs/>
                <w:szCs w:val="24"/>
              </w:rPr>
            </w:pPr>
            <w:r w:rsidRPr="009E1ADF">
              <w:rPr>
                <w:rFonts w:cs="Times New Roman"/>
                <w:bCs/>
                <w:szCs w:val="24"/>
              </w:rPr>
              <w:t>https://youtu.be/naDYEyf0T_g?si=2nMiuSTUiN4En-zK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4E37B0B5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C33FB79" w:rsidR="00862F2C" w:rsidRPr="00D90157" w:rsidRDefault="00010761" w:rsidP="0047253F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Organizuodami ar dalyvaudami tradicinėse tautinėse ar šeimos šventėse </w:t>
            </w:r>
            <w:r w:rsidR="0047253F">
              <w:rPr>
                <w:rFonts w:cs="Times New Roman"/>
                <w:bCs/>
                <w:szCs w:val="24"/>
              </w:rPr>
              <w:t>supras apeigas su vandeniu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38EE77E2" w:rsidR="00055687" w:rsidRPr="00D9771E" w:rsidRDefault="00DE4C83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2024-03-29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33BFF1A8" w:rsidR="001F167E" w:rsidRPr="00E901BE" w:rsidRDefault="000637CC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>44 kabinetas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44C27BA0" w:rsidR="001F167E" w:rsidRPr="00D9771E" w:rsidRDefault="00DE4C83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</w:t>
            </w:r>
            <w:r w:rsidR="009E1ADF">
              <w:rPr>
                <w:rFonts w:cs="Times New Roman"/>
                <w:bCs/>
                <w:szCs w:val="24"/>
              </w:rPr>
              <w:t xml:space="preserve">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72926E6E" w:rsidR="001F167E" w:rsidRPr="00D9771E" w:rsidRDefault="00DE4C83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7C51F3EE" w:rsidR="001F167E" w:rsidRPr="00E901BE" w:rsidRDefault="001F167E" w:rsidP="00E901BE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1D71E944" w:rsidR="001F167E" w:rsidRPr="00BF4209" w:rsidRDefault="001F167E" w:rsidP="00E901BE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10761"/>
    <w:rsid w:val="00055687"/>
    <w:rsid w:val="000574F9"/>
    <w:rsid w:val="000637CC"/>
    <w:rsid w:val="00085C8A"/>
    <w:rsid w:val="00094A6D"/>
    <w:rsid w:val="00105C6D"/>
    <w:rsid w:val="00111818"/>
    <w:rsid w:val="001359EF"/>
    <w:rsid w:val="001F167E"/>
    <w:rsid w:val="00285B0E"/>
    <w:rsid w:val="0032491C"/>
    <w:rsid w:val="0032498B"/>
    <w:rsid w:val="003D02DE"/>
    <w:rsid w:val="003D7976"/>
    <w:rsid w:val="00450E51"/>
    <w:rsid w:val="0047253F"/>
    <w:rsid w:val="004D147E"/>
    <w:rsid w:val="00585B5C"/>
    <w:rsid w:val="00630DBB"/>
    <w:rsid w:val="007C3FAF"/>
    <w:rsid w:val="00862F2C"/>
    <w:rsid w:val="00924E21"/>
    <w:rsid w:val="009E1ADF"/>
    <w:rsid w:val="00A53721"/>
    <w:rsid w:val="00A74F93"/>
    <w:rsid w:val="00AA6DCA"/>
    <w:rsid w:val="00B40337"/>
    <w:rsid w:val="00B74019"/>
    <w:rsid w:val="00BB5030"/>
    <w:rsid w:val="00BF4209"/>
    <w:rsid w:val="00C022EA"/>
    <w:rsid w:val="00D90157"/>
    <w:rsid w:val="00D90395"/>
    <w:rsid w:val="00D93482"/>
    <w:rsid w:val="00D9771E"/>
    <w:rsid w:val="00DA7280"/>
    <w:rsid w:val="00DE4C83"/>
    <w:rsid w:val="00E0668A"/>
    <w:rsid w:val="00E42E19"/>
    <w:rsid w:val="00E6685B"/>
    <w:rsid w:val="00E723A6"/>
    <w:rsid w:val="00E901BE"/>
    <w:rsid w:val="00E94579"/>
    <w:rsid w:val="00F0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24</cp:revision>
  <cp:lastPrinted>2024-03-28T18:59:00Z</cp:lastPrinted>
  <dcterms:created xsi:type="dcterms:W3CDTF">2023-12-19T11:20:00Z</dcterms:created>
  <dcterms:modified xsi:type="dcterms:W3CDTF">2024-04-10T06:24:00Z</dcterms:modified>
</cp:coreProperties>
</file>