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A5ECDEA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</w:p>
        </w:tc>
      </w:tr>
      <w:tr w:rsidR="00C14D11" w14:paraId="79666664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608048FE" w:rsidR="00C14D11" w:rsidRPr="00544405" w:rsidRDefault="00E3504C" w:rsidP="5D1BB9C5">
            <w:pPr>
              <w:spacing w:line="259" w:lineRule="auto"/>
            </w:pPr>
            <w:r w:rsidRPr="00E3504C">
              <w:t>Lazerių veidrodžių karalystė ir periskopu gamyba</w:t>
            </w:r>
          </w:p>
        </w:tc>
      </w:tr>
      <w:tr w:rsidR="00C14D11" w14:paraId="4CCC7204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3E2CA0A1" w:rsidR="00C14D11" w:rsidRPr="00544405" w:rsidRDefault="1A3C2638" w:rsidP="5D1BB9C5">
            <w:r>
              <w:t>7</w:t>
            </w:r>
          </w:p>
        </w:tc>
      </w:tr>
      <w:tr w:rsidR="00C14D11" w14:paraId="4683AFD6" w14:textId="77777777" w:rsidTr="4FC0CF97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4FC0CF97">
            <w:r w:rsidRPr="4FC0CF97">
              <w:t>Pažinimo kompetencija:</w:t>
            </w:r>
          </w:p>
          <w:p w14:paraId="0FFE5B94" w14:textId="4D0F7112" w:rsidR="008D7DA2" w:rsidRDefault="000F508C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 xml:space="preserve">Apibūdina </w:t>
            </w:r>
            <w:r w:rsidR="00A67B65">
              <w:t>šviesos intensyvumą ir jo matavimo vienetus</w:t>
            </w:r>
            <w:r w:rsidR="00A06413" w:rsidRPr="4FC0CF97">
              <w:t>.</w:t>
            </w:r>
          </w:p>
          <w:p w14:paraId="192D7AA1" w14:textId="08A36451" w:rsidR="00A06413" w:rsidRPr="004D4852" w:rsidRDefault="00A06413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 xml:space="preserve">Žino </w:t>
            </w:r>
            <w:r w:rsidR="00A67B65">
              <w:t>šviesos atspindžio dėsnį</w:t>
            </w:r>
            <w:r w:rsidR="00F9458E" w:rsidRPr="4FC0CF97">
              <w:t>.</w:t>
            </w:r>
          </w:p>
          <w:p w14:paraId="4FDFF861" w14:textId="41AFD29B" w:rsidR="79F954F6" w:rsidRDefault="79F954F6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 xml:space="preserve">Paaiškina </w:t>
            </w:r>
            <w:r w:rsidR="00A67B65">
              <w:t>optinio kelio sąvoką</w:t>
            </w:r>
            <w:r w:rsidRPr="4FC0CF97">
              <w:t>.</w:t>
            </w:r>
          </w:p>
          <w:p w14:paraId="5421B5BF" w14:textId="77777777" w:rsidR="008D7DA2" w:rsidRPr="004D4852" w:rsidRDefault="008D7DA2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Apibendrina rezultatus ir formuluoja išvadas.</w:t>
            </w:r>
          </w:p>
          <w:p w14:paraId="3D5DD784" w14:textId="2C465593" w:rsidR="008D7DA2" w:rsidRPr="004D4852" w:rsidRDefault="008D7DA2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Įsivertina, kaip sekėsi mokytis, kelia naujus tikslus.</w:t>
            </w:r>
          </w:p>
          <w:p w14:paraId="0FA7134A" w14:textId="77777777" w:rsidR="008D7DA2" w:rsidRDefault="008D7DA2" w:rsidP="4FC0CF97">
            <w:r w:rsidRPr="4FC0CF97">
              <w:t>Kūrybiškumo kompetencija:</w:t>
            </w:r>
          </w:p>
          <w:p w14:paraId="3E7E3809" w14:textId="08807617" w:rsidR="008D7DA2" w:rsidRPr="004D4852" w:rsidRDefault="00682471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Palygina </w:t>
            </w:r>
            <w:r w:rsidR="00A67B65">
              <w:t>skirtingais optiniais keliais sklindančio lazerio spindulio šviesos intensyvumą</w:t>
            </w:r>
            <w:bookmarkStart w:id="0" w:name="_GoBack"/>
            <w:bookmarkEnd w:id="0"/>
            <w:r w:rsidR="005A4276" w:rsidRPr="4FC0CF97">
              <w:t>.</w:t>
            </w:r>
          </w:p>
          <w:p w14:paraId="51082183" w14:textId="052B38B8" w:rsidR="391B3BEC" w:rsidRDefault="391B3BEC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Sumodeliuoja situacijas skirtingiems </w:t>
            </w:r>
            <w:r w:rsidR="00A67B65">
              <w:t>optiniams keliams</w:t>
            </w:r>
            <w:r w:rsidRPr="4FC0CF97">
              <w:t xml:space="preserve"> gauti.</w:t>
            </w:r>
          </w:p>
          <w:p w14:paraId="6D010C60" w14:textId="77777777" w:rsidR="008D7DA2" w:rsidRDefault="008D7DA2" w:rsidP="4FC0CF97">
            <w:r w:rsidRPr="4FC0CF97">
              <w:t>Komunikavimo kompetencija:</w:t>
            </w:r>
          </w:p>
          <w:p w14:paraId="36A38DA7" w14:textId="77777777" w:rsidR="008D7DA2" w:rsidRPr="004D4852" w:rsidRDefault="008D7DA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>Kelia klausimus, ieško atsakymų į klausimus nagrinėdami tyrimų duomenis.</w:t>
            </w:r>
          </w:p>
          <w:p w14:paraId="6836C8C2" w14:textId="77777777" w:rsidR="008D7DA2" w:rsidRDefault="004D4852" w:rsidP="4FC0CF97">
            <w:r w:rsidRPr="4FC0CF97">
              <w:t>Socialinė, emocinė ir sveikos gyvensenos kompetencija:</w:t>
            </w:r>
          </w:p>
          <w:p w14:paraId="59ABE938" w14:textId="77777777" w:rsidR="004D4852" w:rsidRPr="004D4852" w:rsidRDefault="004D485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>Išklauso kitų nuomonę, ją gerbia ir drąsiai pats kelia klausimus.</w:t>
            </w:r>
          </w:p>
          <w:p w14:paraId="692EE13C" w14:textId="2EB0F7C3" w:rsidR="004D4852" w:rsidRPr="004D4852" w:rsidRDefault="004D485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Bendradarbiauja dirbant </w:t>
            </w:r>
            <w:r w:rsidR="17E97C63" w:rsidRPr="4FC0CF97">
              <w:t>grupėje</w:t>
            </w:r>
            <w:r w:rsidRPr="4FC0CF97">
              <w:t>.</w:t>
            </w:r>
          </w:p>
        </w:tc>
      </w:tr>
      <w:tr w:rsidR="00C14D11" w14:paraId="367F9FB8" w14:textId="77777777" w:rsidTr="4FC0CF97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0C5BD4C5" w:rsidR="00C14D11" w:rsidRPr="00544405" w:rsidRDefault="00E3504C" w:rsidP="00E3504C">
            <w:r>
              <w:t>Mokiniai atliks darbą, kurio metu išsiaiškins, kas yra optinis kelias, kaip</w:t>
            </w:r>
            <w:r>
              <w:t xml:space="preserve"> </w:t>
            </w:r>
            <w:r>
              <w:t>matuojamas šviesos intensyvumas, kaip galima valdyti lazerio posūkio</w:t>
            </w:r>
            <w:r>
              <w:t xml:space="preserve"> </w:t>
            </w:r>
            <w:r>
              <w:t>kampa pasitelkiant veidrodžius. Gamins savo optinį prietaisą periskopą.</w:t>
            </w:r>
          </w:p>
        </w:tc>
      </w:tr>
      <w:tr w:rsidR="00C14D11" w14:paraId="4F4D42D5" w14:textId="77777777" w:rsidTr="4FC0CF97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2C8D4950" w:rsidR="00C14D11" w:rsidRPr="00544405" w:rsidRDefault="00E3504C" w:rsidP="00E3504C">
            <w:pPr>
              <w:spacing w:line="259" w:lineRule="auto"/>
            </w:pPr>
            <w:r>
              <w:t>Sužinos</w:t>
            </w:r>
            <w:r>
              <w:t xml:space="preserve"> kas yra optinis kelias, kaip ir kokiais vienetais matuojamas šviesos</w:t>
            </w:r>
            <w:r>
              <w:t xml:space="preserve"> </w:t>
            </w:r>
            <w:r>
              <w:t>intensyvumas.</w:t>
            </w:r>
          </w:p>
        </w:tc>
      </w:tr>
      <w:tr w:rsidR="00C14D11" w14:paraId="18B3B756" w14:textId="77777777" w:rsidTr="4FC0CF97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304FFA2C" w:rsidR="008D0C9F" w:rsidRPr="00544405" w:rsidRDefault="00E3504C" w:rsidP="00B7222B">
            <w:r w:rsidRPr="00E3504C">
              <w:t>Susipažins su lazeriais ir šviesos intensyvumo matavimo jutikliais.</w:t>
            </w:r>
          </w:p>
        </w:tc>
      </w:tr>
      <w:tr w:rsidR="00C14D11" w14:paraId="0F0E1BEF" w14:textId="77777777" w:rsidTr="4FC0CF97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27969199" w:rsidR="00C14D11" w:rsidRPr="00544405" w:rsidRDefault="00E3504C" w:rsidP="00E3504C">
            <w:pPr>
              <w:spacing w:line="259" w:lineRule="auto"/>
            </w:pPr>
            <w:r>
              <w:t>Konstruos t</w:t>
            </w:r>
            <w:r w:rsidR="68DE9762">
              <w:t>iriamojo darbo sistem</w:t>
            </w:r>
            <w:r>
              <w:t>ą</w:t>
            </w:r>
            <w:r w:rsidR="68DE9762">
              <w:t xml:space="preserve">, </w:t>
            </w:r>
            <w:r>
              <w:t>pasirinks veidrodžių posūkio kampus</w:t>
            </w:r>
            <w:r w:rsidR="68DE9762">
              <w:t xml:space="preserve">, </w:t>
            </w:r>
            <w:r>
              <w:t>nustatys filtrus</w:t>
            </w:r>
            <w:r w:rsidR="68DE9762">
              <w:t>.</w:t>
            </w:r>
          </w:p>
        </w:tc>
      </w:tr>
      <w:tr w:rsidR="00C14D11" w14:paraId="486C7CE9" w14:textId="77777777" w:rsidTr="4FC0CF97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7A17A833" w:rsidR="00C14D11" w:rsidRPr="00544405" w:rsidRDefault="00E3504C" w:rsidP="5D1BB9C5">
            <w:pPr>
              <w:spacing w:line="259" w:lineRule="auto"/>
            </w:pPr>
            <w:r>
              <w:t>Suprojektuos ir sukonstruos periskopą.</w:t>
            </w:r>
          </w:p>
        </w:tc>
      </w:tr>
      <w:tr w:rsidR="00C14D11" w14:paraId="6C9F8895" w14:textId="77777777" w:rsidTr="4FC0CF97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7899B076" w:rsidR="00C14D11" w:rsidRPr="00544405" w:rsidRDefault="00E3504C" w:rsidP="00E3504C">
            <w:r>
              <w:t>Išmatuos lazerio nueita optinį kelia ir pateiks rezultatus, nustatys kur</w:t>
            </w:r>
            <w:r>
              <w:t xml:space="preserve"> </w:t>
            </w:r>
            <w:r>
              <w:t>didžiausias lazerio intensyvumas, ir kaip tai įtakoja lazerio nueitas</w:t>
            </w:r>
            <w:r>
              <w:t xml:space="preserve"> </w:t>
            </w:r>
            <w:r>
              <w:t>kelias.</w:t>
            </w:r>
          </w:p>
        </w:tc>
      </w:tr>
      <w:tr w:rsidR="00C14D11" w14:paraId="364622D2" w14:textId="77777777" w:rsidTr="4FC0CF97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42C653A3" w:rsidR="00C14D11" w:rsidRPr="00544405" w:rsidRDefault="2D853B47" w:rsidP="4FC0CF97">
            <w:pPr>
              <w:spacing w:line="259" w:lineRule="auto"/>
            </w:pPr>
            <w:r w:rsidRPr="4FC0CF97">
              <w:t>Gebės paaiškinti kaip ir kada susidaro vaivorykštė, kas lemia drugelio sparnų spalvas</w:t>
            </w:r>
            <w:r w:rsidR="3726396A" w:rsidRPr="4FC0CF97">
              <w:t>. Palygins, ko žmogus išmoko iš gamtos ir panaudojo šiuolaikinėse technologijose. Suži</w:t>
            </w:r>
            <w:r w:rsidR="281FD8C9" w:rsidRPr="4FC0CF97">
              <w:t xml:space="preserve">nos, kad šalia matomos spektro dalies yra ir nematoma. </w:t>
            </w:r>
            <w:r w:rsidR="21B94265" w:rsidRPr="4FC0CF97">
              <w:t>Sužinos, kad spalvotas vaizdas yra sudarytas iš trijų skirtingo intensyvumo spalvų.</w:t>
            </w:r>
          </w:p>
        </w:tc>
      </w:tr>
      <w:tr w:rsidR="00C14D11" w14:paraId="3BF516CF" w14:textId="77777777" w:rsidTr="4FC0CF97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47DD03A8" w:rsidR="00C14D11" w:rsidRPr="00544405" w:rsidRDefault="004D4852" w:rsidP="5D1BB9C5">
            <w:r>
              <w:t>202</w:t>
            </w:r>
            <w:r w:rsidR="00E3504C">
              <w:t>5-02</w:t>
            </w:r>
            <w:r w:rsidR="39597E61">
              <w:t>-1</w:t>
            </w:r>
            <w:r w:rsidR="00E3504C">
              <w:t>0</w:t>
            </w:r>
          </w:p>
        </w:tc>
      </w:tr>
      <w:tr w:rsidR="00C14D11" w14:paraId="3D2B0C98" w14:textId="77777777" w:rsidTr="4FC0CF97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 xml:space="preserve">K. </w:t>
            </w:r>
            <w:proofErr w:type="spellStart"/>
            <w:r w:rsidRPr="00C4122B">
              <w:rPr>
                <w:szCs w:val="24"/>
              </w:rPr>
              <w:t>Ladygos</w:t>
            </w:r>
            <w:proofErr w:type="spellEnd"/>
            <w:r w:rsidRPr="00C4122B">
              <w:rPr>
                <w:szCs w:val="24"/>
              </w:rPr>
              <w:t xml:space="preserve">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7E4C4DC7" w:rsidR="00C14D11" w:rsidRPr="00544405" w:rsidRDefault="00A67B65" w:rsidP="5D1BB9C5">
            <w:r>
              <w:t>1</w:t>
            </w:r>
            <w:r w:rsidR="00552B6D">
              <w:t xml:space="preserve"> h</w:t>
            </w:r>
            <w:r>
              <w:t xml:space="preserve"> 30 min</w:t>
            </w:r>
            <w:r w:rsidR="00552B6D">
              <w:t xml:space="preserve"> </w:t>
            </w:r>
          </w:p>
        </w:tc>
      </w:tr>
      <w:tr w:rsidR="00C14D11" w14:paraId="79D651A4" w14:textId="77777777" w:rsidTr="4FC0CF97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4FC0CF97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3F811DFB" w:rsidR="00C14D11" w:rsidRPr="00544405" w:rsidRDefault="00D00EBA" w:rsidP="00A67B65">
            <w:r>
              <w:t>Veikla gali būti kaip</w:t>
            </w:r>
            <w:r w:rsidR="68893A47">
              <w:t xml:space="preserve"> apibendrinamoji įtvirtinant žinias apie šviesos </w:t>
            </w:r>
            <w:r w:rsidR="00A67B65">
              <w:t xml:space="preserve">atspindį, optinį kelią ir </w:t>
            </w:r>
            <w:proofErr w:type="spellStart"/>
            <w:r w:rsidR="00A67B65">
              <w:t>fotometrinius</w:t>
            </w:r>
            <w:proofErr w:type="spellEnd"/>
            <w:r w:rsidR="00A67B65">
              <w:t xml:space="preserve"> dydžius.</w:t>
            </w:r>
            <w:r>
              <w:t xml:space="preserve"> </w:t>
            </w:r>
          </w:p>
        </w:tc>
      </w:tr>
      <w:tr w:rsidR="00C14D11" w14:paraId="312C089C" w14:textId="77777777" w:rsidTr="4FC0CF97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37A142ED" w:rsidR="00C14D11" w:rsidRPr="00544405" w:rsidRDefault="00C14D11" w:rsidP="00710E3A">
            <w:pPr>
              <w:rPr>
                <w:szCs w:val="24"/>
              </w:rPr>
            </w:pP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B9D4" w14:textId="77777777" w:rsidR="006C658A" w:rsidRDefault="006C658A">
      <w:r>
        <w:separator/>
      </w:r>
    </w:p>
  </w:endnote>
  <w:endnote w:type="continuationSeparator" w:id="0">
    <w:p w14:paraId="43D88D89" w14:textId="77777777" w:rsidR="006C658A" w:rsidRDefault="006C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605D" w14:textId="77777777" w:rsidR="006C658A" w:rsidRDefault="006C658A">
      <w:r>
        <w:separator/>
      </w:r>
    </w:p>
  </w:footnote>
  <w:footnote w:type="continuationSeparator" w:id="0">
    <w:p w14:paraId="5C62FAD4" w14:textId="77777777" w:rsidR="006C658A" w:rsidRDefault="006C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5166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75FBD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8A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3805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67B65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02CD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3504C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  <w:rsid w:val="068BE145"/>
    <w:rsid w:val="06B11847"/>
    <w:rsid w:val="098870DC"/>
    <w:rsid w:val="0B6FFB88"/>
    <w:rsid w:val="0C7C3F18"/>
    <w:rsid w:val="0CA6E941"/>
    <w:rsid w:val="0FB3DFDA"/>
    <w:rsid w:val="12B02129"/>
    <w:rsid w:val="14BD4DBE"/>
    <w:rsid w:val="16E489FA"/>
    <w:rsid w:val="17E97C63"/>
    <w:rsid w:val="186DAE85"/>
    <w:rsid w:val="1A3C2638"/>
    <w:rsid w:val="21B94265"/>
    <w:rsid w:val="23343C15"/>
    <w:rsid w:val="281FD8C9"/>
    <w:rsid w:val="2D853B47"/>
    <w:rsid w:val="2E331C36"/>
    <w:rsid w:val="2F503382"/>
    <w:rsid w:val="2FF996C0"/>
    <w:rsid w:val="31956721"/>
    <w:rsid w:val="32DD639C"/>
    <w:rsid w:val="3508190E"/>
    <w:rsid w:val="3726396A"/>
    <w:rsid w:val="391B3BEC"/>
    <w:rsid w:val="39597E61"/>
    <w:rsid w:val="39BD1496"/>
    <w:rsid w:val="3A5073FA"/>
    <w:rsid w:val="3C6B1D85"/>
    <w:rsid w:val="3FECFDE7"/>
    <w:rsid w:val="4017A810"/>
    <w:rsid w:val="485DCB20"/>
    <w:rsid w:val="4A668D3D"/>
    <w:rsid w:val="4D9E2DFF"/>
    <w:rsid w:val="4FC0CF97"/>
    <w:rsid w:val="5005196A"/>
    <w:rsid w:val="5041412C"/>
    <w:rsid w:val="56593AD8"/>
    <w:rsid w:val="5777A7F4"/>
    <w:rsid w:val="5967B1DD"/>
    <w:rsid w:val="5AE84C84"/>
    <w:rsid w:val="5D1BB9C5"/>
    <w:rsid w:val="5D3417D9"/>
    <w:rsid w:val="67647ED1"/>
    <w:rsid w:val="67C6C5B0"/>
    <w:rsid w:val="68893A47"/>
    <w:rsid w:val="68DE9762"/>
    <w:rsid w:val="693FCF30"/>
    <w:rsid w:val="6BF4283B"/>
    <w:rsid w:val="6C0C8B60"/>
    <w:rsid w:val="6E7AA358"/>
    <w:rsid w:val="6EC6260C"/>
    <w:rsid w:val="727F9585"/>
    <w:rsid w:val="7861F9C7"/>
    <w:rsid w:val="796788E0"/>
    <w:rsid w:val="79F954F6"/>
    <w:rsid w:val="7EEAF4F7"/>
    <w:rsid w:val="7F8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1A8B-3E33-4900-AD24-356BF473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KANCELIARIJA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3</cp:revision>
  <cp:lastPrinted>2021-12-17T08:17:00Z</cp:lastPrinted>
  <dcterms:created xsi:type="dcterms:W3CDTF">2025-02-18T06:57:00Z</dcterms:created>
  <dcterms:modified xsi:type="dcterms:W3CDTF">2025-02-18T07:37:00Z</dcterms:modified>
</cp:coreProperties>
</file>